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2DF81">
      <w:pPr>
        <w:spacing w:before="120" w:after="120" w:line="360" w:lineRule="auto"/>
        <w:jc w:val="center"/>
        <w:rPr>
          <w:rFonts w:ascii="仿宋" w:hAnsi="仿宋" w:eastAsia="仿宋" w:cs="仿宋"/>
          <w:b/>
          <w:bCs/>
          <w:color w:val="auto"/>
          <w:sz w:val="84"/>
          <w:szCs w:val="24"/>
        </w:rPr>
      </w:pPr>
      <w:r>
        <w:rPr>
          <w:rFonts w:hint="eastAsia" w:ascii="Times New Roman" w:hAnsi="Times New Roman" w:eastAsia="黑体" w:cs="Times New Roman"/>
          <w:b/>
          <w:bCs/>
          <w:color w:val="auto"/>
          <w:sz w:val="84"/>
          <w:szCs w:val="24"/>
          <w:highlight w:val="none"/>
          <w:lang w:val="en-US" w:eastAsia="zh-CN" w:bidi="ar-SA"/>
        </w:rPr>
        <w:t>竞争性磋商文件</w:t>
      </w:r>
    </w:p>
    <w:p w14:paraId="0C5E151B">
      <w:pPr>
        <w:ind w:firstLine="1506"/>
        <w:rPr>
          <w:rFonts w:ascii="Times New Roman" w:hAnsi="Times New Roman" w:cs="宋体"/>
          <w:b/>
          <w:color w:val="auto"/>
          <w:sz w:val="30"/>
          <w:szCs w:val="30"/>
        </w:rPr>
      </w:pPr>
    </w:p>
    <w:p w14:paraId="50E471E2">
      <w:pPr>
        <w:ind w:firstLine="1506"/>
        <w:rPr>
          <w:rFonts w:ascii="Times New Roman" w:hAnsi="Times New Roman" w:cs="宋体"/>
          <w:b/>
          <w:color w:val="auto"/>
          <w:sz w:val="30"/>
          <w:szCs w:val="30"/>
        </w:rPr>
      </w:pPr>
    </w:p>
    <w:p w14:paraId="04015A71">
      <w:pPr>
        <w:ind w:firstLine="1506"/>
        <w:rPr>
          <w:rFonts w:ascii="Times New Roman" w:hAnsi="Times New Roman" w:cs="宋体"/>
          <w:b/>
          <w:color w:val="auto"/>
          <w:sz w:val="30"/>
          <w:szCs w:val="30"/>
        </w:rPr>
      </w:pPr>
    </w:p>
    <w:p w14:paraId="27304D11">
      <w:pPr>
        <w:jc w:val="center"/>
        <w:rPr>
          <w:rFonts w:ascii="Times New Roman" w:hAnsi="Times New Roman" w:cs="宋体"/>
          <w:b/>
          <w:color w:val="auto"/>
          <w:sz w:val="30"/>
          <w:szCs w:val="30"/>
        </w:rPr>
      </w:pPr>
      <w:r>
        <w:rPr>
          <w:rFonts w:hint="eastAsia" w:ascii="Times New Roman" w:hAnsi="Times New Roman" w:cs="宋体"/>
          <w:b/>
          <w:color w:val="auto"/>
          <w:sz w:val="30"/>
          <w:szCs w:val="30"/>
        </w:rPr>
        <w:t>项目名称：</w:t>
      </w:r>
      <w:r>
        <w:rPr>
          <w:rFonts w:ascii="Times New Roman" w:hAnsi="Times New Roman" w:cs="宋体"/>
          <w:b/>
          <w:color w:val="auto"/>
          <w:sz w:val="30"/>
          <w:szCs w:val="30"/>
        </w:rPr>
        <w:t>洋河公安分局保洁等工勤服务外包项目</w:t>
      </w:r>
    </w:p>
    <w:p w14:paraId="63B2BB31">
      <w:pPr>
        <w:ind w:firstLine="3012"/>
        <w:jc w:val="center"/>
        <w:rPr>
          <w:rFonts w:ascii="Times New Roman" w:hAnsi="Times New Roman" w:cs="宋体"/>
          <w:b/>
          <w:color w:val="auto"/>
          <w:sz w:val="30"/>
          <w:szCs w:val="30"/>
        </w:rPr>
      </w:pPr>
    </w:p>
    <w:p w14:paraId="0A85AF11">
      <w:pPr>
        <w:ind w:firstLine="1506"/>
        <w:jc w:val="center"/>
        <w:rPr>
          <w:rFonts w:ascii="Times New Roman" w:hAnsi="Times New Roman" w:cs="宋体"/>
          <w:b/>
          <w:color w:val="auto"/>
          <w:sz w:val="30"/>
          <w:szCs w:val="30"/>
        </w:rPr>
      </w:pPr>
    </w:p>
    <w:p w14:paraId="13B642F3">
      <w:pPr>
        <w:jc w:val="center"/>
        <w:rPr>
          <w:rFonts w:ascii="Times New Roman" w:hAnsi="Times New Roman" w:cs="宋体"/>
          <w:b/>
          <w:color w:val="auto"/>
          <w:sz w:val="30"/>
          <w:szCs w:val="30"/>
          <w:highlight w:val="yellow"/>
        </w:rPr>
      </w:pPr>
      <w:r>
        <w:rPr>
          <w:rFonts w:hint="eastAsia" w:ascii="Times New Roman" w:hAnsi="Times New Roman" w:cs="宋体"/>
          <w:b/>
          <w:color w:val="auto"/>
          <w:sz w:val="30"/>
          <w:szCs w:val="30"/>
        </w:rPr>
        <w:t>项目编号：</w:t>
      </w:r>
    </w:p>
    <w:p w14:paraId="4BE6C824">
      <w:pPr>
        <w:ind w:left="2800" w:hanging="2800"/>
        <w:rPr>
          <w:rFonts w:ascii="Times New Roman" w:hAnsi="Times New Roman"/>
          <w:color w:val="auto"/>
          <w:sz w:val="28"/>
          <w:szCs w:val="28"/>
        </w:rPr>
      </w:pPr>
    </w:p>
    <w:p w14:paraId="3E3E28F2">
      <w:pPr>
        <w:ind w:left="2800" w:hanging="2800"/>
        <w:rPr>
          <w:rFonts w:ascii="Times New Roman" w:hAnsi="Times New Roman"/>
          <w:b/>
          <w:color w:val="auto"/>
          <w:sz w:val="28"/>
          <w:szCs w:val="28"/>
        </w:rPr>
      </w:pPr>
      <w:r>
        <w:rPr>
          <w:rFonts w:ascii="Times New Roman" w:hAnsi="Times New Roman"/>
          <w:color w:val="auto"/>
          <w:sz w:val="28"/>
          <w:szCs w:val="28"/>
        </w:rPr>
        <w:t xml:space="preserve">       </w:t>
      </w:r>
      <w:r>
        <w:rPr>
          <w:rFonts w:hint="eastAsia" w:ascii="Times New Roman" w:hAnsi="Times New Roman"/>
          <w:color w:val="auto"/>
          <w:sz w:val="28"/>
          <w:szCs w:val="28"/>
        </w:rPr>
        <w:t xml:space="preserve">   </w:t>
      </w:r>
      <w:r>
        <w:rPr>
          <w:rFonts w:ascii="Times New Roman" w:hAnsi="Times New Roman"/>
          <w:b/>
          <w:color w:val="auto"/>
          <w:sz w:val="28"/>
          <w:szCs w:val="28"/>
        </w:rPr>
        <w:t xml:space="preserve"> </w:t>
      </w:r>
      <w:r>
        <w:rPr>
          <w:rFonts w:hint="eastAsia" w:ascii="Times New Roman" w:hAnsi="Times New Roman"/>
          <w:b/>
          <w:color w:val="auto"/>
          <w:sz w:val="28"/>
          <w:szCs w:val="28"/>
          <w:lang w:val="en-US" w:eastAsia="zh-CN"/>
        </w:rPr>
        <w:t>（服务类项目，是专门面向中小企业）</w:t>
      </w:r>
    </w:p>
    <w:p w14:paraId="39576EB7">
      <w:pPr>
        <w:ind w:left="2800" w:hanging="2800"/>
        <w:rPr>
          <w:rFonts w:hint="eastAsia"/>
          <w:b/>
          <w:color w:val="auto"/>
          <w:sz w:val="28"/>
          <w:szCs w:val="28"/>
        </w:rPr>
      </w:pPr>
    </w:p>
    <w:p w14:paraId="031AF662">
      <w:pPr>
        <w:spacing w:line="360" w:lineRule="auto"/>
        <w:jc w:val="left"/>
        <w:rPr>
          <w:rFonts w:ascii="宋体" w:hAnsi="宋体" w:cs="宋体"/>
          <w:color w:val="auto"/>
          <w:sz w:val="24"/>
          <w:szCs w:val="24"/>
        </w:rPr>
      </w:pPr>
    </w:p>
    <w:p w14:paraId="0F52DC1D">
      <w:pPr>
        <w:spacing w:line="360" w:lineRule="auto"/>
        <w:jc w:val="left"/>
        <w:rPr>
          <w:rFonts w:ascii="宋体" w:hAnsi="宋体" w:cs="宋体"/>
          <w:color w:val="auto"/>
          <w:sz w:val="24"/>
          <w:szCs w:val="24"/>
        </w:rPr>
      </w:pPr>
    </w:p>
    <w:p w14:paraId="6E6451AB">
      <w:pPr>
        <w:spacing w:line="360" w:lineRule="auto"/>
        <w:jc w:val="left"/>
        <w:rPr>
          <w:rFonts w:ascii="宋体" w:hAnsi="宋体" w:cs="宋体"/>
          <w:color w:val="auto"/>
          <w:sz w:val="24"/>
          <w:szCs w:val="24"/>
        </w:rPr>
      </w:pPr>
    </w:p>
    <w:p w14:paraId="2BB88BF0">
      <w:pPr>
        <w:spacing w:line="360" w:lineRule="auto"/>
        <w:jc w:val="left"/>
        <w:rPr>
          <w:rFonts w:ascii="宋体" w:hAnsi="宋体" w:cs="宋体"/>
          <w:color w:val="auto"/>
          <w:sz w:val="24"/>
          <w:szCs w:val="24"/>
        </w:rPr>
      </w:pPr>
      <w:bookmarkStart w:id="102" w:name="_GoBack"/>
      <w:bookmarkEnd w:id="102"/>
    </w:p>
    <w:p w14:paraId="71BE7050">
      <w:pPr>
        <w:spacing w:line="360" w:lineRule="auto"/>
        <w:jc w:val="left"/>
        <w:rPr>
          <w:rFonts w:ascii="宋体" w:hAnsi="宋体" w:cs="宋体"/>
          <w:color w:val="auto"/>
          <w:sz w:val="24"/>
          <w:szCs w:val="24"/>
        </w:rPr>
      </w:pPr>
    </w:p>
    <w:p w14:paraId="6ACC0353">
      <w:pPr>
        <w:spacing w:line="360" w:lineRule="auto"/>
        <w:jc w:val="left"/>
        <w:rPr>
          <w:rFonts w:ascii="宋体" w:hAnsi="宋体" w:cs="宋体"/>
          <w:color w:val="auto"/>
          <w:sz w:val="24"/>
          <w:szCs w:val="24"/>
        </w:rPr>
      </w:pPr>
    </w:p>
    <w:tbl>
      <w:tblPr>
        <w:tblStyle w:val="11"/>
        <w:tblpPr w:leftFromText="180" w:rightFromText="180" w:vertAnchor="text" w:horzAnchor="page" w:tblpX="1767" w:tblpY="-1359"/>
        <w:tblW w:w="8040" w:type="dxa"/>
        <w:jc w:val="center"/>
        <w:tblLayout w:type="fixed"/>
        <w:tblCellMar>
          <w:top w:w="0" w:type="dxa"/>
          <w:left w:w="108" w:type="dxa"/>
          <w:bottom w:w="0" w:type="dxa"/>
          <w:right w:w="108" w:type="dxa"/>
        </w:tblCellMar>
      </w:tblPr>
      <w:tblGrid>
        <w:gridCol w:w="2923"/>
        <w:gridCol w:w="5117"/>
      </w:tblGrid>
      <w:tr w14:paraId="34744259">
        <w:tblPrEx>
          <w:tblCellMar>
            <w:top w:w="0" w:type="dxa"/>
            <w:left w:w="108" w:type="dxa"/>
            <w:bottom w:w="0" w:type="dxa"/>
            <w:right w:w="108" w:type="dxa"/>
          </w:tblCellMar>
        </w:tblPrEx>
        <w:trPr>
          <w:trHeight w:val="586" w:hRule="atLeast"/>
          <w:jc w:val="center"/>
        </w:trPr>
        <w:tc>
          <w:tcPr>
            <w:tcW w:w="2923" w:type="dxa"/>
            <w:noWrap w:val="0"/>
            <w:vAlign w:val="center"/>
          </w:tcPr>
          <w:p w14:paraId="4D4D01DE">
            <w:pPr>
              <w:spacing w:line="500" w:lineRule="exact"/>
              <w:jc w:val="center"/>
              <w:rPr>
                <w:rFonts w:ascii="仿宋" w:hAnsi="仿宋" w:eastAsia="仿宋" w:cs="仿宋"/>
                <w:color w:val="auto"/>
                <w:sz w:val="24"/>
                <w:szCs w:val="24"/>
              </w:rPr>
            </w:pPr>
            <w:r>
              <w:rPr>
                <w:rFonts w:hint="eastAsia" w:ascii="Times New Roman" w:hAnsi="Times New Roman"/>
                <w:b/>
                <w:bCs/>
                <w:color w:val="auto"/>
                <w:spacing w:val="45"/>
                <w:sz w:val="32"/>
                <w:szCs w:val="24"/>
              </w:rPr>
              <w:t>采  购 人</w:t>
            </w:r>
            <w:r>
              <w:rPr>
                <w:rFonts w:hint="eastAsia" w:ascii="Times New Roman" w:hAnsi="Times New Roman"/>
                <w:b/>
                <w:bCs/>
                <w:color w:val="auto"/>
                <w:spacing w:val="1"/>
                <w:sz w:val="32"/>
                <w:szCs w:val="24"/>
              </w:rPr>
              <w:t>：</w:t>
            </w:r>
          </w:p>
        </w:tc>
        <w:tc>
          <w:tcPr>
            <w:tcW w:w="5117" w:type="dxa"/>
            <w:noWrap w:val="0"/>
            <w:vAlign w:val="center"/>
          </w:tcPr>
          <w:p w14:paraId="3707847C">
            <w:pPr>
              <w:spacing w:line="500" w:lineRule="exact"/>
              <w:jc w:val="left"/>
              <w:rPr>
                <w:rFonts w:ascii="仿宋" w:hAnsi="仿宋" w:cs="仿宋"/>
                <w:color w:val="auto"/>
                <w:sz w:val="24"/>
                <w:szCs w:val="24"/>
              </w:rPr>
            </w:pPr>
            <w:r>
              <w:rPr>
                <w:rFonts w:hint="eastAsia" w:ascii="Times New Roman" w:hAnsi="Times New Roman"/>
                <w:b/>
                <w:bCs/>
                <w:color w:val="auto"/>
                <w:sz w:val="32"/>
                <w:szCs w:val="24"/>
              </w:rPr>
              <w:t>宿迁市公安局洋河新区分局</w:t>
            </w:r>
          </w:p>
        </w:tc>
      </w:tr>
      <w:tr w14:paraId="0F345593">
        <w:tblPrEx>
          <w:tblCellMar>
            <w:top w:w="0" w:type="dxa"/>
            <w:left w:w="108" w:type="dxa"/>
            <w:bottom w:w="0" w:type="dxa"/>
            <w:right w:w="108" w:type="dxa"/>
          </w:tblCellMar>
        </w:tblPrEx>
        <w:trPr>
          <w:trHeight w:val="617" w:hRule="atLeast"/>
          <w:jc w:val="center"/>
        </w:trPr>
        <w:tc>
          <w:tcPr>
            <w:tcW w:w="2923" w:type="dxa"/>
            <w:noWrap w:val="0"/>
            <w:vAlign w:val="center"/>
          </w:tcPr>
          <w:p w14:paraId="42449E1C">
            <w:pPr>
              <w:spacing w:line="500" w:lineRule="exact"/>
              <w:jc w:val="center"/>
              <w:rPr>
                <w:rFonts w:ascii="Times New Roman" w:hAnsi="Times New Roman"/>
                <w:b/>
                <w:bCs/>
                <w:color w:val="auto"/>
                <w:spacing w:val="45"/>
                <w:sz w:val="32"/>
                <w:szCs w:val="24"/>
              </w:rPr>
            </w:pPr>
            <w:r>
              <w:rPr>
                <w:rFonts w:hint="eastAsia" w:ascii="Times New Roman" w:hAnsi="Times New Roman"/>
                <w:b/>
                <w:bCs/>
                <w:color w:val="auto"/>
                <w:sz w:val="32"/>
                <w:szCs w:val="24"/>
              </w:rPr>
              <w:t>采购代理机构：</w:t>
            </w:r>
          </w:p>
        </w:tc>
        <w:tc>
          <w:tcPr>
            <w:tcW w:w="5117" w:type="dxa"/>
            <w:noWrap w:val="0"/>
            <w:vAlign w:val="center"/>
          </w:tcPr>
          <w:p w14:paraId="451C0286">
            <w:pPr>
              <w:spacing w:line="500" w:lineRule="exact"/>
              <w:jc w:val="left"/>
              <w:rPr>
                <w:rFonts w:ascii="仿宋" w:hAnsi="仿宋" w:cs="仿宋"/>
                <w:color w:val="auto"/>
                <w:sz w:val="24"/>
                <w:szCs w:val="24"/>
              </w:rPr>
            </w:pPr>
            <w:r>
              <w:rPr>
                <w:rFonts w:hint="eastAsia" w:asciiTheme="minorEastAsia" w:hAnsiTheme="minorEastAsia" w:eastAsiaTheme="minorEastAsia" w:cstheme="minorEastAsia"/>
                <w:b/>
                <w:bCs/>
                <w:color w:val="auto"/>
                <w:sz w:val="32"/>
                <w:szCs w:val="24"/>
              </w:rPr>
              <w:t>宿迁市</w:t>
            </w:r>
            <w:r>
              <w:rPr>
                <w:rFonts w:hint="eastAsia" w:asciiTheme="minorEastAsia" w:hAnsiTheme="minorEastAsia" w:eastAsiaTheme="minorEastAsia" w:cstheme="minorEastAsia"/>
                <w:b/>
                <w:bCs/>
                <w:color w:val="auto"/>
                <w:sz w:val="32"/>
                <w:szCs w:val="24"/>
                <w:lang w:eastAsia="zh-CN"/>
              </w:rPr>
              <w:t>洋河新区</w:t>
            </w:r>
            <w:r>
              <w:rPr>
                <w:rFonts w:hint="eastAsia" w:asciiTheme="minorEastAsia" w:hAnsiTheme="minorEastAsia" w:eastAsiaTheme="minorEastAsia" w:cstheme="minorEastAsia"/>
                <w:b/>
                <w:bCs/>
                <w:color w:val="auto"/>
                <w:sz w:val="32"/>
                <w:szCs w:val="24"/>
              </w:rPr>
              <w:t>公共资源交易中心</w:t>
            </w:r>
          </w:p>
        </w:tc>
      </w:tr>
    </w:tbl>
    <w:p w14:paraId="4DD5DA01">
      <w:pPr>
        <w:spacing w:before="120" w:after="120" w:line="360" w:lineRule="auto"/>
        <w:jc w:val="center"/>
        <w:rPr>
          <w:rFonts w:ascii="Arial" w:hAnsi="Arial"/>
          <w:b/>
          <w:color w:val="auto"/>
          <w:sz w:val="32"/>
          <w:szCs w:val="24"/>
        </w:rPr>
      </w:pPr>
      <w:r>
        <w:rPr>
          <w:rFonts w:ascii="Arial" w:hAnsi="Arial"/>
          <w:b/>
          <w:color w:val="auto"/>
          <w:sz w:val="32"/>
          <w:szCs w:val="24"/>
        </w:rPr>
        <w:t>202</w:t>
      </w:r>
      <w:r>
        <w:rPr>
          <w:rFonts w:hint="eastAsia" w:ascii="Arial" w:hAnsi="Arial"/>
          <w:b/>
          <w:color w:val="auto"/>
          <w:sz w:val="32"/>
          <w:szCs w:val="24"/>
        </w:rPr>
        <w:t>5</w:t>
      </w:r>
      <w:r>
        <w:rPr>
          <w:rFonts w:hint="eastAsia" w:ascii="Arial" w:hAnsi="Arial" w:cs="宋体"/>
          <w:b/>
          <w:color w:val="auto"/>
          <w:sz w:val="32"/>
          <w:szCs w:val="24"/>
        </w:rPr>
        <w:t>年</w:t>
      </w:r>
      <w:r>
        <w:rPr>
          <w:rFonts w:ascii="Arial" w:hAnsi="Arial" w:cs="宋体"/>
          <w:b/>
          <w:color w:val="auto"/>
          <w:sz w:val="32"/>
          <w:szCs w:val="24"/>
        </w:rPr>
        <w:t>0</w:t>
      </w:r>
      <w:r>
        <w:rPr>
          <w:rFonts w:hint="eastAsia" w:ascii="Arial" w:hAnsi="Arial" w:cs="宋体"/>
          <w:b/>
          <w:color w:val="auto"/>
          <w:sz w:val="32"/>
          <w:szCs w:val="24"/>
          <w:lang w:val="en-US" w:eastAsia="zh-CN"/>
        </w:rPr>
        <w:t>7</w:t>
      </w:r>
      <w:r>
        <w:rPr>
          <w:rFonts w:hint="eastAsia" w:ascii="Arial" w:hAnsi="Arial" w:cs="宋体"/>
          <w:b/>
          <w:color w:val="auto"/>
          <w:sz w:val="32"/>
          <w:szCs w:val="24"/>
        </w:rPr>
        <w:t>月</w:t>
      </w:r>
      <w:r>
        <w:rPr>
          <w:rFonts w:hint="eastAsia" w:ascii="Arial" w:hAnsi="Arial" w:cs="宋体"/>
          <w:b/>
          <w:color w:val="auto"/>
          <w:sz w:val="32"/>
          <w:szCs w:val="24"/>
          <w:lang w:val="en-US" w:eastAsia="zh-CN"/>
        </w:rPr>
        <w:t>22</w:t>
      </w:r>
      <w:r>
        <w:rPr>
          <w:rFonts w:hint="eastAsia" w:ascii="Arial" w:hAnsi="Arial" w:cs="宋体"/>
          <w:b/>
          <w:color w:val="auto"/>
          <w:sz w:val="32"/>
          <w:szCs w:val="24"/>
        </w:rPr>
        <w:t>日</w:t>
      </w:r>
    </w:p>
    <w:p w14:paraId="648AE4BD">
      <w:pPr>
        <w:jc w:val="center"/>
        <w:rPr>
          <w:rFonts w:hint="eastAsia" w:ascii="Times New Roman" w:hAnsi="Times New Roman" w:eastAsia="黑体"/>
          <w:color w:val="auto"/>
          <w:sz w:val="36"/>
        </w:rPr>
      </w:pPr>
    </w:p>
    <w:p w14:paraId="3082E656">
      <w:pPr>
        <w:jc w:val="center"/>
        <w:rPr>
          <w:rFonts w:hint="eastAsia" w:ascii="Times New Roman" w:hAnsi="Times New Roman" w:eastAsia="黑体"/>
          <w:color w:val="auto"/>
          <w:sz w:val="36"/>
        </w:rPr>
      </w:pPr>
    </w:p>
    <w:p w14:paraId="540A8052">
      <w:pPr>
        <w:jc w:val="center"/>
        <w:rPr>
          <w:rFonts w:ascii="Times New Roman" w:hAnsi="Times New Roman" w:eastAsia="黑体"/>
          <w:color w:val="auto"/>
          <w:sz w:val="36"/>
        </w:rPr>
      </w:pPr>
      <w:r>
        <w:rPr>
          <w:rFonts w:hint="eastAsia" w:ascii="Times New Roman" w:hAnsi="Times New Roman" w:eastAsia="黑体"/>
          <w:color w:val="auto"/>
          <w:sz w:val="36"/>
        </w:rPr>
        <w:t>目    录</w:t>
      </w:r>
    </w:p>
    <w:p w14:paraId="5B7844F1">
      <w:pPr>
        <w:pStyle w:val="9"/>
        <w:tabs>
          <w:tab w:val="right" w:leader="dot" w:pos="8306"/>
        </w:tabs>
        <w:spacing w:before="0" w:after="0" w:line="700" w:lineRule="exact"/>
        <w:rPr>
          <w:rFonts w:ascii="Times New Roman" w:hAnsi="Times New Roman" w:eastAsia="黑体"/>
          <w:b w:val="0"/>
          <w:bCs w:val="0"/>
          <w:caps w:val="0"/>
          <w:color w:val="auto"/>
          <w:sz w:val="32"/>
        </w:rPr>
      </w:pPr>
      <w:r>
        <w:rPr>
          <w:rFonts w:hint="eastAsia" w:ascii="Times New Roman" w:hAnsi="Times New Roman" w:eastAsia="黑体"/>
          <w:b w:val="0"/>
          <w:bCs w:val="0"/>
          <w:caps w:val="0"/>
          <w:color w:val="auto"/>
          <w:sz w:val="32"/>
        </w:rPr>
        <w:fldChar w:fldCharType="begin"/>
      </w:r>
      <w:r>
        <w:rPr>
          <w:rFonts w:hint="eastAsia" w:ascii="Times New Roman" w:hAnsi="Times New Roman" w:eastAsia="黑体"/>
          <w:b w:val="0"/>
          <w:bCs w:val="0"/>
          <w:caps w:val="0"/>
          <w:color w:val="auto"/>
          <w:sz w:val="32"/>
        </w:rPr>
        <w:instrText xml:space="preserve">TOC \o "1-1" \h \u </w:instrText>
      </w:r>
      <w:r>
        <w:rPr>
          <w:rFonts w:hint="eastAsia" w:ascii="Times New Roman" w:hAnsi="Times New Roman" w:eastAsia="黑体"/>
          <w:b w:val="0"/>
          <w:bCs w:val="0"/>
          <w:caps w:val="0"/>
          <w:color w:val="auto"/>
          <w:sz w:val="32"/>
        </w:rPr>
        <w:fldChar w:fldCharType="separate"/>
      </w:r>
      <w:r>
        <w:rPr>
          <w:color w:val="auto"/>
        </w:rPr>
        <w:fldChar w:fldCharType="begin"/>
      </w:r>
      <w:r>
        <w:rPr>
          <w:color w:val="auto"/>
        </w:rPr>
        <w:instrText xml:space="preserve"> HYPERLINK \l "_Toc7294" \o "#_Toc7294" </w:instrText>
      </w:r>
      <w:r>
        <w:rPr>
          <w:color w:val="auto"/>
        </w:rPr>
        <w:fldChar w:fldCharType="separate"/>
      </w:r>
      <w:r>
        <w:rPr>
          <w:rFonts w:hint="eastAsia" w:ascii="Times New Roman" w:hAnsi="Times New Roman" w:eastAsia="黑体" w:cs="黑体"/>
          <w:b w:val="0"/>
          <w:bCs w:val="0"/>
          <w:caps w:val="0"/>
          <w:color w:val="auto"/>
          <w:sz w:val="32"/>
          <w:szCs w:val="44"/>
        </w:rPr>
        <w:t>第一章  磋商邀请</w:t>
      </w:r>
      <w:r>
        <w:rPr>
          <w:rFonts w:ascii="Times New Roman" w:hAnsi="Times New Roman" w:eastAsia="黑体"/>
          <w:b w:val="0"/>
          <w:bCs w:val="0"/>
          <w:caps w:val="0"/>
          <w:color w:val="auto"/>
          <w:sz w:val="32"/>
        </w:rPr>
        <w:tab/>
      </w:r>
      <w:r>
        <w:rPr>
          <w:rFonts w:ascii="Times New Roman" w:hAnsi="Times New Roman" w:eastAsia="黑体"/>
          <w:b w:val="0"/>
          <w:bCs w:val="0"/>
          <w:caps w:val="0"/>
          <w:color w:val="auto"/>
          <w:sz w:val="32"/>
        </w:rPr>
        <w:fldChar w:fldCharType="begin"/>
      </w:r>
      <w:r>
        <w:rPr>
          <w:rFonts w:ascii="Times New Roman" w:hAnsi="Times New Roman" w:eastAsia="黑体"/>
          <w:b w:val="0"/>
          <w:bCs w:val="0"/>
          <w:caps w:val="0"/>
          <w:color w:val="auto"/>
          <w:sz w:val="32"/>
        </w:rPr>
        <w:instrText xml:space="preserve"> PAGEREF _Toc7294 \h </w:instrText>
      </w:r>
      <w:r>
        <w:rPr>
          <w:rFonts w:ascii="Times New Roman" w:hAnsi="Times New Roman" w:eastAsia="黑体"/>
          <w:b w:val="0"/>
          <w:bCs w:val="0"/>
          <w:caps w:val="0"/>
          <w:color w:val="auto"/>
          <w:sz w:val="32"/>
        </w:rPr>
        <w:fldChar w:fldCharType="separate"/>
      </w:r>
      <w:r>
        <w:rPr>
          <w:rFonts w:ascii="Times New Roman" w:hAnsi="Times New Roman" w:eastAsia="黑体"/>
          <w:b w:val="0"/>
          <w:bCs w:val="0"/>
          <w:caps w:val="0"/>
          <w:color w:val="auto"/>
          <w:sz w:val="32"/>
        </w:rPr>
        <w:t>3</w:t>
      </w:r>
      <w:r>
        <w:rPr>
          <w:rFonts w:ascii="Times New Roman" w:hAnsi="Times New Roman" w:eastAsia="黑体"/>
          <w:b w:val="0"/>
          <w:bCs w:val="0"/>
          <w:caps w:val="0"/>
          <w:color w:val="auto"/>
          <w:sz w:val="32"/>
        </w:rPr>
        <w:fldChar w:fldCharType="end"/>
      </w:r>
      <w:r>
        <w:rPr>
          <w:rFonts w:ascii="Times New Roman" w:hAnsi="Times New Roman" w:eastAsia="黑体"/>
          <w:b w:val="0"/>
          <w:bCs w:val="0"/>
          <w:caps w:val="0"/>
          <w:color w:val="auto"/>
          <w:sz w:val="32"/>
        </w:rPr>
        <w:fldChar w:fldCharType="end"/>
      </w:r>
    </w:p>
    <w:p w14:paraId="54A9A2CC">
      <w:pPr>
        <w:pStyle w:val="9"/>
        <w:tabs>
          <w:tab w:val="right" w:leader="dot" w:pos="8306"/>
        </w:tabs>
        <w:spacing w:before="0" w:after="0" w:line="700" w:lineRule="exact"/>
        <w:rPr>
          <w:rFonts w:ascii="Times New Roman" w:hAnsi="Times New Roman" w:eastAsia="黑体"/>
          <w:b w:val="0"/>
          <w:bCs w:val="0"/>
          <w:caps w:val="0"/>
          <w:color w:val="auto"/>
          <w:sz w:val="32"/>
        </w:rPr>
      </w:pPr>
      <w:r>
        <w:rPr>
          <w:color w:val="auto"/>
        </w:rPr>
        <w:fldChar w:fldCharType="begin"/>
      </w:r>
      <w:r>
        <w:rPr>
          <w:color w:val="auto"/>
        </w:rPr>
        <w:instrText xml:space="preserve"> HYPERLINK \l "_Toc3297" \o "#_Toc3297" </w:instrText>
      </w:r>
      <w:r>
        <w:rPr>
          <w:color w:val="auto"/>
        </w:rPr>
        <w:fldChar w:fldCharType="separate"/>
      </w:r>
      <w:r>
        <w:rPr>
          <w:rFonts w:hint="eastAsia" w:ascii="Times New Roman" w:hAnsi="Times New Roman" w:eastAsia="黑体"/>
          <w:b w:val="0"/>
          <w:bCs w:val="0"/>
          <w:caps w:val="0"/>
          <w:color w:val="auto"/>
          <w:sz w:val="32"/>
        </w:rPr>
        <w:t>第二章  供应商须知</w:t>
      </w:r>
      <w:r>
        <w:rPr>
          <w:rFonts w:ascii="Times New Roman" w:hAnsi="Times New Roman" w:eastAsia="黑体"/>
          <w:b w:val="0"/>
          <w:bCs w:val="0"/>
          <w:caps w:val="0"/>
          <w:color w:val="auto"/>
          <w:sz w:val="32"/>
        </w:rPr>
        <w:tab/>
      </w:r>
      <w:r>
        <w:rPr>
          <w:rFonts w:ascii="Times New Roman" w:hAnsi="Times New Roman" w:eastAsia="黑体"/>
          <w:b w:val="0"/>
          <w:bCs w:val="0"/>
          <w:caps w:val="0"/>
          <w:color w:val="auto"/>
          <w:sz w:val="32"/>
        </w:rPr>
        <w:fldChar w:fldCharType="begin"/>
      </w:r>
      <w:r>
        <w:rPr>
          <w:rFonts w:ascii="Times New Roman" w:hAnsi="Times New Roman" w:eastAsia="黑体"/>
          <w:b w:val="0"/>
          <w:bCs w:val="0"/>
          <w:caps w:val="0"/>
          <w:color w:val="auto"/>
          <w:sz w:val="32"/>
        </w:rPr>
        <w:instrText xml:space="preserve"> PAGEREF _Toc3297 \h </w:instrText>
      </w:r>
      <w:r>
        <w:rPr>
          <w:rFonts w:ascii="Times New Roman" w:hAnsi="Times New Roman" w:eastAsia="黑体"/>
          <w:b w:val="0"/>
          <w:bCs w:val="0"/>
          <w:caps w:val="0"/>
          <w:color w:val="auto"/>
          <w:sz w:val="32"/>
        </w:rPr>
        <w:fldChar w:fldCharType="separate"/>
      </w:r>
      <w:r>
        <w:rPr>
          <w:rFonts w:ascii="Times New Roman" w:hAnsi="Times New Roman" w:eastAsia="黑体"/>
          <w:b w:val="0"/>
          <w:bCs w:val="0"/>
          <w:caps w:val="0"/>
          <w:color w:val="auto"/>
          <w:sz w:val="32"/>
        </w:rPr>
        <w:t>6</w:t>
      </w:r>
      <w:r>
        <w:rPr>
          <w:rFonts w:ascii="Times New Roman" w:hAnsi="Times New Roman" w:eastAsia="黑体"/>
          <w:b w:val="0"/>
          <w:bCs w:val="0"/>
          <w:caps w:val="0"/>
          <w:color w:val="auto"/>
          <w:sz w:val="32"/>
        </w:rPr>
        <w:fldChar w:fldCharType="end"/>
      </w:r>
      <w:r>
        <w:rPr>
          <w:rFonts w:ascii="Times New Roman" w:hAnsi="Times New Roman" w:eastAsia="黑体"/>
          <w:b w:val="0"/>
          <w:bCs w:val="0"/>
          <w:caps w:val="0"/>
          <w:color w:val="auto"/>
          <w:sz w:val="32"/>
        </w:rPr>
        <w:fldChar w:fldCharType="end"/>
      </w:r>
    </w:p>
    <w:p w14:paraId="4743562B">
      <w:pPr>
        <w:pStyle w:val="9"/>
        <w:tabs>
          <w:tab w:val="right" w:leader="dot" w:pos="8306"/>
        </w:tabs>
        <w:spacing w:before="0" w:after="0" w:line="700" w:lineRule="exact"/>
        <w:rPr>
          <w:rFonts w:ascii="Times New Roman" w:hAnsi="Times New Roman" w:eastAsia="黑体"/>
          <w:b w:val="0"/>
          <w:bCs w:val="0"/>
          <w:caps w:val="0"/>
          <w:color w:val="auto"/>
          <w:sz w:val="32"/>
        </w:rPr>
      </w:pPr>
      <w:r>
        <w:rPr>
          <w:color w:val="auto"/>
        </w:rPr>
        <w:fldChar w:fldCharType="begin"/>
      </w:r>
      <w:r>
        <w:rPr>
          <w:color w:val="auto"/>
        </w:rPr>
        <w:instrText xml:space="preserve"> HYPERLINK \l "_Toc21941" \o "#_Toc21941" </w:instrText>
      </w:r>
      <w:r>
        <w:rPr>
          <w:color w:val="auto"/>
        </w:rPr>
        <w:fldChar w:fldCharType="separate"/>
      </w:r>
      <w:r>
        <w:rPr>
          <w:rFonts w:hint="eastAsia" w:ascii="Times New Roman" w:hAnsi="Times New Roman" w:eastAsia="黑体"/>
          <w:b w:val="0"/>
          <w:bCs w:val="0"/>
          <w:caps w:val="0"/>
          <w:color w:val="auto"/>
          <w:sz w:val="32"/>
        </w:rPr>
        <w:t>第三章  评审方法与评审标准</w:t>
      </w:r>
      <w:r>
        <w:rPr>
          <w:rFonts w:ascii="Times New Roman" w:hAnsi="Times New Roman" w:eastAsia="黑体"/>
          <w:b w:val="0"/>
          <w:bCs w:val="0"/>
          <w:caps w:val="0"/>
          <w:color w:val="auto"/>
          <w:sz w:val="32"/>
        </w:rPr>
        <w:tab/>
      </w:r>
      <w:r>
        <w:rPr>
          <w:rFonts w:ascii="Times New Roman" w:hAnsi="Times New Roman" w:eastAsia="黑体"/>
          <w:b w:val="0"/>
          <w:bCs w:val="0"/>
          <w:caps w:val="0"/>
          <w:color w:val="auto"/>
          <w:sz w:val="32"/>
        </w:rPr>
        <w:fldChar w:fldCharType="begin"/>
      </w:r>
      <w:r>
        <w:rPr>
          <w:rFonts w:ascii="Times New Roman" w:hAnsi="Times New Roman" w:eastAsia="黑体"/>
          <w:b w:val="0"/>
          <w:bCs w:val="0"/>
          <w:caps w:val="0"/>
          <w:color w:val="auto"/>
          <w:sz w:val="32"/>
        </w:rPr>
        <w:instrText xml:space="preserve"> PAGEREF _Toc21941 \h </w:instrText>
      </w:r>
      <w:r>
        <w:rPr>
          <w:rFonts w:ascii="Times New Roman" w:hAnsi="Times New Roman" w:eastAsia="黑体"/>
          <w:b w:val="0"/>
          <w:bCs w:val="0"/>
          <w:caps w:val="0"/>
          <w:color w:val="auto"/>
          <w:sz w:val="32"/>
        </w:rPr>
        <w:fldChar w:fldCharType="separate"/>
      </w:r>
      <w:r>
        <w:rPr>
          <w:rFonts w:ascii="Times New Roman" w:hAnsi="Times New Roman" w:eastAsia="黑体"/>
          <w:b w:val="0"/>
          <w:bCs w:val="0"/>
          <w:caps w:val="0"/>
          <w:color w:val="auto"/>
          <w:sz w:val="32"/>
        </w:rPr>
        <w:t>22</w:t>
      </w:r>
      <w:r>
        <w:rPr>
          <w:rFonts w:ascii="Times New Roman" w:hAnsi="Times New Roman" w:eastAsia="黑体"/>
          <w:b w:val="0"/>
          <w:bCs w:val="0"/>
          <w:caps w:val="0"/>
          <w:color w:val="auto"/>
          <w:sz w:val="32"/>
        </w:rPr>
        <w:fldChar w:fldCharType="end"/>
      </w:r>
      <w:r>
        <w:rPr>
          <w:rFonts w:ascii="Times New Roman" w:hAnsi="Times New Roman" w:eastAsia="黑体"/>
          <w:b w:val="0"/>
          <w:bCs w:val="0"/>
          <w:caps w:val="0"/>
          <w:color w:val="auto"/>
          <w:sz w:val="32"/>
        </w:rPr>
        <w:fldChar w:fldCharType="end"/>
      </w:r>
    </w:p>
    <w:p w14:paraId="290A4AB7">
      <w:pPr>
        <w:pStyle w:val="9"/>
        <w:tabs>
          <w:tab w:val="right" w:leader="dot" w:pos="8306"/>
        </w:tabs>
        <w:spacing w:before="0" w:after="0" w:line="700" w:lineRule="exact"/>
        <w:rPr>
          <w:rFonts w:ascii="Times New Roman" w:hAnsi="Times New Roman" w:eastAsia="黑体"/>
          <w:b w:val="0"/>
          <w:bCs w:val="0"/>
          <w:caps w:val="0"/>
          <w:color w:val="auto"/>
          <w:sz w:val="32"/>
        </w:rPr>
      </w:pPr>
      <w:r>
        <w:rPr>
          <w:color w:val="auto"/>
        </w:rPr>
        <w:fldChar w:fldCharType="begin"/>
      </w:r>
      <w:r>
        <w:rPr>
          <w:color w:val="auto"/>
        </w:rPr>
        <w:instrText xml:space="preserve"> HYPERLINK \l "_Toc1519" \o "#_Toc1519" </w:instrText>
      </w:r>
      <w:r>
        <w:rPr>
          <w:color w:val="auto"/>
        </w:rPr>
        <w:fldChar w:fldCharType="separate"/>
      </w:r>
      <w:r>
        <w:rPr>
          <w:rFonts w:ascii="Times New Roman" w:hAnsi="Times New Roman" w:eastAsia="黑体"/>
          <w:b w:val="0"/>
          <w:bCs w:val="0"/>
          <w:caps w:val="0"/>
          <w:color w:val="auto"/>
          <w:sz w:val="32"/>
          <w:szCs w:val="44"/>
        </w:rPr>
        <w:t>第四</w:t>
      </w:r>
      <w:r>
        <w:rPr>
          <w:rFonts w:hint="eastAsia" w:ascii="Times New Roman" w:hAnsi="Times New Roman" w:eastAsia="黑体"/>
          <w:b w:val="0"/>
          <w:bCs w:val="0"/>
          <w:caps w:val="0"/>
          <w:color w:val="auto"/>
          <w:sz w:val="32"/>
          <w:szCs w:val="44"/>
        </w:rPr>
        <w:t xml:space="preserve">章  </w:t>
      </w:r>
      <w:r>
        <w:rPr>
          <w:rFonts w:ascii="Times New Roman" w:hAnsi="Times New Roman" w:eastAsia="黑体"/>
          <w:b w:val="0"/>
          <w:bCs w:val="0"/>
          <w:caps w:val="0"/>
          <w:color w:val="auto"/>
          <w:sz w:val="32"/>
          <w:szCs w:val="44"/>
        </w:rPr>
        <w:t>采购需求</w:t>
      </w:r>
      <w:r>
        <w:rPr>
          <w:rFonts w:ascii="Times New Roman" w:hAnsi="Times New Roman" w:eastAsia="黑体"/>
          <w:b w:val="0"/>
          <w:bCs w:val="0"/>
          <w:caps w:val="0"/>
          <w:color w:val="auto"/>
          <w:sz w:val="32"/>
        </w:rPr>
        <w:tab/>
      </w:r>
      <w:r>
        <w:rPr>
          <w:rFonts w:ascii="Times New Roman" w:hAnsi="Times New Roman" w:eastAsia="黑体"/>
          <w:b w:val="0"/>
          <w:bCs w:val="0"/>
          <w:caps w:val="0"/>
          <w:color w:val="auto"/>
          <w:sz w:val="32"/>
        </w:rPr>
        <w:fldChar w:fldCharType="end"/>
      </w:r>
      <w:r>
        <w:rPr>
          <w:rFonts w:hint="eastAsia" w:ascii="Times New Roman" w:hAnsi="Times New Roman" w:eastAsia="黑体"/>
          <w:b w:val="0"/>
          <w:bCs w:val="0"/>
          <w:caps w:val="0"/>
          <w:color w:val="auto"/>
          <w:sz w:val="32"/>
          <w:lang w:val="en-US" w:eastAsia="zh-CN"/>
        </w:rPr>
        <w:t>26</w:t>
      </w:r>
    </w:p>
    <w:p w14:paraId="2B00ECA3">
      <w:pPr>
        <w:pStyle w:val="9"/>
        <w:tabs>
          <w:tab w:val="right" w:leader="dot" w:pos="8306"/>
        </w:tabs>
        <w:spacing w:before="0" w:after="0" w:line="700" w:lineRule="exact"/>
        <w:rPr>
          <w:rFonts w:ascii="Times New Roman" w:hAnsi="Times New Roman" w:eastAsia="黑体"/>
          <w:b w:val="0"/>
          <w:bCs w:val="0"/>
          <w:caps w:val="0"/>
          <w:color w:val="auto"/>
          <w:sz w:val="32"/>
        </w:rPr>
      </w:pPr>
      <w:r>
        <w:rPr>
          <w:color w:val="auto"/>
        </w:rPr>
        <w:fldChar w:fldCharType="begin"/>
      </w:r>
      <w:r>
        <w:rPr>
          <w:color w:val="auto"/>
        </w:rPr>
        <w:instrText xml:space="preserve"> HYPERLINK \l "_Toc2833" \o "#_Toc2833" </w:instrText>
      </w:r>
      <w:r>
        <w:rPr>
          <w:color w:val="auto"/>
        </w:rPr>
        <w:fldChar w:fldCharType="separate"/>
      </w:r>
      <w:r>
        <w:rPr>
          <w:rFonts w:hint="eastAsia" w:ascii="Times New Roman" w:hAnsi="Times New Roman" w:eastAsia="黑体"/>
          <w:b w:val="0"/>
          <w:bCs w:val="0"/>
          <w:caps w:val="0"/>
          <w:color w:val="auto"/>
          <w:sz w:val="32"/>
          <w:szCs w:val="44"/>
        </w:rPr>
        <w:t>第五章  合同文本</w:t>
      </w:r>
      <w:r>
        <w:rPr>
          <w:rFonts w:ascii="Times New Roman" w:hAnsi="Times New Roman" w:eastAsia="黑体"/>
          <w:b w:val="0"/>
          <w:bCs w:val="0"/>
          <w:caps w:val="0"/>
          <w:color w:val="auto"/>
          <w:sz w:val="32"/>
        </w:rPr>
        <w:tab/>
      </w:r>
      <w:r>
        <w:rPr>
          <w:rFonts w:ascii="Times New Roman" w:hAnsi="Times New Roman" w:eastAsia="黑体"/>
          <w:b w:val="0"/>
          <w:bCs w:val="0"/>
          <w:caps w:val="0"/>
          <w:color w:val="auto"/>
          <w:sz w:val="32"/>
        </w:rPr>
        <w:fldChar w:fldCharType="end"/>
      </w:r>
      <w:r>
        <w:rPr>
          <w:rFonts w:hint="eastAsia" w:ascii="Times New Roman" w:hAnsi="Times New Roman" w:eastAsia="黑体"/>
          <w:b w:val="0"/>
          <w:bCs w:val="0"/>
          <w:caps w:val="0"/>
          <w:color w:val="auto"/>
          <w:sz w:val="32"/>
          <w:lang w:val="en-US" w:eastAsia="zh-CN"/>
        </w:rPr>
        <w:t>42</w:t>
      </w:r>
    </w:p>
    <w:p w14:paraId="68EA7B76">
      <w:pPr>
        <w:pStyle w:val="9"/>
        <w:tabs>
          <w:tab w:val="right" w:leader="dot" w:pos="8306"/>
        </w:tabs>
        <w:spacing w:before="0" w:after="0" w:line="700" w:lineRule="exact"/>
        <w:rPr>
          <w:rFonts w:hint="eastAsia" w:ascii="Times New Roman" w:hAnsi="Times New Roman" w:eastAsia="黑体"/>
          <w:b w:val="0"/>
          <w:bCs w:val="0"/>
          <w:caps w:val="0"/>
          <w:color w:val="auto"/>
          <w:sz w:val="32"/>
          <w:lang w:val="en-US" w:eastAsia="zh-CN"/>
        </w:rPr>
      </w:pPr>
      <w:r>
        <w:rPr>
          <w:color w:val="auto"/>
        </w:rPr>
        <w:fldChar w:fldCharType="begin"/>
      </w:r>
      <w:r>
        <w:rPr>
          <w:color w:val="auto"/>
        </w:rPr>
        <w:instrText xml:space="preserve"> HYPERLINK \l "_Toc22631" \o "#_Toc22631" </w:instrText>
      </w:r>
      <w:r>
        <w:rPr>
          <w:color w:val="auto"/>
        </w:rPr>
        <w:fldChar w:fldCharType="separate"/>
      </w:r>
      <w:r>
        <w:rPr>
          <w:rFonts w:hint="eastAsia" w:ascii="Times New Roman" w:hAnsi="Times New Roman" w:eastAsia="黑体"/>
          <w:b w:val="0"/>
          <w:bCs w:val="0"/>
          <w:caps w:val="0"/>
          <w:color w:val="auto"/>
          <w:sz w:val="32"/>
          <w:szCs w:val="44"/>
        </w:rPr>
        <w:t>第六章  响应文件格式</w:t>
      </w:r>
      <w:r>
        <w:rPr>
          <w:rFonts w:ascii="Times New Roman" w:hAnsi="Times New Roman" w:eastAsia="黑体"/>
          <w:b w:val="0"/>
          <w:bCs w:val="0"/>
          <w:caps w:val="0"/>
          <w:color w:val="auto"/>
          <w:sz w:val="32"/>
        </w:rPr>
        <w:tab/>
      </w:r>
      <w:r>
        <w:rPr>
          <w:rFonts w:ascii="Times New Roman" w:hAnsi="Times New Roman" w:eastAsia="黑体"/>
          <w:b w:val="0"/>
          <w:bCs w:val="0"/>
          <w:caps w:val="0"/>
          <w:color w:val="auto"/>
          <w:sz w:val="32"/>
        </w:rPr>
        <w:fldChar w:fldCharType="end"/>
      </w:r>
      <w:r>
        <w:rPr>
          <w:rFonts w:ascii="Times New Roman" w:hAnsi="Times New Roman" w:eastAsia="黑体"/>
          <w:b w:val="0"/>
          <w:bCs w:val="0"/>
          <w:caps w:val="0"/>
          <w:color w:val="auto"/>
          <w:sz w:val="32"/>
        </w:rPr>
        <w:t>5</w:t>
      </w:r>
      <w:r>
        <w:rPr>
          <w:rFonts w:hint="eastAsia" w:ascii="Times New Roman" w:hAnsi="Times New Roman" w:eastAsia="黑体"/>
          <w:b w:val="0"/>
          <w:bCs w:val="0"/>
          <w:caps w:val="0"/>
          <w:color w:val="auto"/>
          <w:sz w:val="32"/>
          <w:lang w:val="en-US" w:eastAsia="zh-CN"/>
        </w:rPr>
        <w:t>1</w:t>
      </w:r>
    </w:p>
    <w:p w14:paraId="6EEEEF15">
      <w:pPr>
        <w:rPr>
          <w:rFonts w:hint="eastAsia" w:ascii="Times New Roman" w:hAnsi="Times New Roman" w:eastAsia="黑体"/>
          <w:color w:val="auto"/>
          <w:sz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黑体"/>
          <w:color w:val="auto"/>
          <w:sz w:val="32"/>
        </w:rPr>
        <w:fldChar w:fldCharType="end"/>
      </w:r>
    </w:p>
    <w:p w14:paraId="63298024">
      <w:pPr>
        <w:spacing w:line="480" w:lineRule="auto"/>
        <w:jc w:val="center"/>
        <w:outlineLvl w:val="0"/>
        <w:rPr>
          <w:rFonts w:ascii="黑体" w:hAnsi="黑体" w:eastAsia="黑体" w:cs="黑体"/>
          <w:color w:val="auto"/>
          <w:sz w:val="44"/>
          <w:szCs w:val="44"/>
        </w:rPr>
      </w:pPr>
      <w:bookmarkStart w:id="0" w:name="_Toc13414"/>
      <w:bookmarkStart w:id="1" w:name="_Toc27259"/>
      <w:bookmarkStart w:id="2" w:name="_Toc7294"/>
      <w:r>
        <w:rPr>
          <w:rFonts w:hint="eastAsia" w:ascii="Times New Roman" w:hAnsi="Times New Roman" w:eastAsia="黑体" w:cs="Times New Roman"/>
          <w:b/>
          <w:color w:val="auto"/>
          <w:sz w:val="44"/>
          <w:szCs w:val="21"/>
          <w:highlight w:val="none"/>
          <w:lang w:val="en-US" w:eastAsia="zh-CN" w:bidi="ar-SA"/>
        </w:rPr>
        <w:t>第一章  磋商邀请</w:t>
      </w:r>
      <w:bookmarkEnd w:id="0"/>
      <w:bookmarkEnd w:id="1"/>
      <w:bookmarkEnd w:id="2"/>
    </w:p>
    <w:p w14:paraId="48EF2707">
      <w:pPr>
        <w:spacing w:line="520" w:lineRule="exact"/>
        <w:ind w:firstLine="480"/>
        <w:rPr>
          <w:rFonts w:hint="eastAsia" w:ascii="Times New Roman" w:hAnsi="Times New Roman" w:eastAsia="方正仿宋_GBK" w:cs="宋体"/>
          <w:caps w:val="0"/>
          <w:color w:val="auto"/>
          <w:sz w:val="24"/>
          <w:szCs w:val="24"/>
          <w:highlight w:val="none"/>
          <w:lang w:val="en-US" w:eastAsia="zh-CN" w:bidi="ar-SA"/>
        </w:rPr>
      </w:pPr>
      <w:r>
        <w:rPr>
          <w:rFonts w:hint="eastAsia" w:ascii="Times New Roman" w:hAnsi="Times New Roman" w:eastAsia="方正仿宋_GBK" w:cs="宋体"/>
          <w:caps w:val="0"/>
          <w:color w:val="auto"/>
          <w:sz w:val="24"/>
          <w:szCs w:val="24"/>
          <w:highlight w:val="none"/>
          <w:lang w:val="en-US" w:eastAsia="zh-CN" w:bidi="ar-SA"/>
        </w:rPr>
        <w:t>受</w:t>
      </w:r>
      <w:r>
        <w:rPr>
          <w:rFonts w:hint="eastAsia" w:ascii="方正仿宋_GBK" w:hAnsi="方正仿宋_GBK" w:eastAsia="方正仿宋_GBK" w:cs="方正仿宋_GBK"/>
          <w:b/>
          <w:bCs/>
          <w:caps w:val="0"/>
          <w:color w:val="auto"/>
          <w:kern w:val="0"/>
          <w:sz w:val="24"/>
          <w:szCs w:val="24"/>
          <w:u w:val="single"/>
          <w:shd w:val="clear" w:color="auto" w:fill="FFFFFF"/>
          <w:lang w:val="en-US" w:eastAsia="zh-CN" w:bidi="ar-SA"/>
        </w:rPr>
        <w:t>宿迁市公安局洋河新区分局</w:t>
      </w:r>
      <w:r>
        <w:rPr>
          <w:rFonts w:hint="eastAsia" w:ascii="Times New Roman" w:hAnsi="Times New Roman" w:eastAsia="方正仿宋_GBK" w:cs="宋体"/>
          <w:caps w:val="0"/>
          <w:color w:val="auto"/>
          <w:sz w:val="24"/>
          <w:szCs w:val="24"/>
          <w:highlight w:val="none"/>
          <w:lang w:val="en-US" w:eastAsia="zh-CN" w:bidi="ar-SA"/>
        </w:rPr>
        <w:t>的委托</w:t>
      </w:r>
      <w:r>
        <w:rPr>
          <w:rFonts w:hint="eastAsia" w:ascii="宋体" w:hAnsi="宋体"/>
          <w:color w:val="auto"/>
          <w:sz w:val="24"/>
          <w:szCs w:val="24"/>
        </w:rPr>
        <w:t>，</w:t>
      </w:r>
      <w:r>
        <w:rPr>
          <w:rFonts w:hint="eastAsia" w:ascii="方正仿宋_GBK" w:hAnsi="方正仿宋_GBK" w:eastAsia="方正仿宋_GBK" w:cs="方正仿宋_GBK"/>
          <w:b/>
          <w:bCs/>
          <w:caps w:val="0"/>
          <w:color w:val="auto"/>
          <w:kern w:val="0"/>
          <w:sz w:val="24"/>
          <w:szCs w:val="24"/>
          <w:u w:val="single"/>
          <w:shd w:val="clear" w:color="auto" w:fill="FFFFFF"/>
          <w:lang w:val="en-US" w:eastAsia="zh-CN" w:bidi="ar-SA"/>
        </w:rPr>
        <w:t>宿迁市洋河新区公共资源交易中心</w:t>
      </w:r>
      <w:r>
        <w:rPr>
          <w:rFonts w:hint="eastAsia" w:ascii="Times New Roman" w:hAnsi="Times New Roman" w:eastAsia="方正仿宋_GBK" w:cs="宋体"/>
          <w:caps w:val="0"/>
          <w:color w:val="auto"/>
          <w:sz w:val="24"/>
          <w:szCs w:val="24"/>
          <w:highlight w:val="none"/>
          <w:lang w:val="en-US" w:eastAsia="zh-CN" w:bidi="ar-SA"/>
        </w:rPr>
        <w:t>就</w:t>
      </w:r>
      <w:r>
        <w:rPr>
          <w:rFonts w:hint="eastAsia" w:ascii="方正仿宋_GBK" w:hAnsi="方正仿宋_GBK" w:eastAsia="方正仿宋_GBK" w:cs="方正仿宋_GBK"/>
          <w:b/>
          <w:bCs/>
          <w:caps w:val="0"/>
          <w:color w:val="auto"/>
          <w:kern w:val="0"/>
          <w:sz w:val="24"/>
          <w:szCs w:val="24"/>
          <w:u w:val="single"/>
          <w:shd w:val="clear" w:color="auto" w:fill="FFFFFF"/>
          <w:lang w:val="en-US" w:eastAsia="zh-CN" w:bidi="ar-SA"/>
        </w:rPr>
        <w:t>洋河公安分局保洁等工勤服务外包项目</w:t>
      </w:r>
      <w:r>
        <w:rPr>
          <w:rFonts w:hint="eastAsia" w:ascii="Times New Roman" w:hAnsi="Times New Roman" w:eastAsia="方正仿宋_GBK" w:cs="宋体"/>
          <w:caps w:val="0"/>
          <w:color w:val="auto"/>
          <w:sz w:val="24"/>
          <w:szCs w:val="24"/>
          <w:highlight w:val="none"/>
          <w:lang w:val="en-US" w:eastAsia="zh-CN" w:bidi="ar-SA"/>
        </w:rPr>
        <w:t>(项目编号)进行竞争性磋商采购，欢迎符合条件的供应商参加磋商。</w:t>
      </w:r>
    </w:p>
    <w:p w14:paraId="3BEE7F62">
      <w:pPr>
        <w:pBdr>
          <w:top w:val="single" w:color="000000" w:sz="4" w:space="1"/>
          <w:left w:val="single" w:color="000000" w:sz="4" w:space="4"/>
          <w:bottom w:val="single" w:color="000000" w:sz="4" w:space="1"/>
          <w:right w:val="single" w:color="000000" w:sz="4" w:space="4"/>
        </w:pBdr>
        <w:spacing w:line="500" w:lineRule="exact"/>
        <w:ind w:firstLine="480"/>
        <w:rPr>
          <w:rFonts w:ascii="Times New Roman" w:hAnsi="Times New Roman" w:cs="仿宋"/>
          <w:color w:val="auto"/>
          <w:sz w:val="24"/>
          <w:szCs w:val="24"/>
        </w:rPr>
      </w:pPr>
      <w:r>
        <w:rPr>
          <w:rFonts w:hint="eastAsia" w:ascii="Times New Roman" w:hAnsi="Times New Roman" w:cs="仿宋"/>
          <w:color w:val="auto"/>
          <w:sz w:val="24"/>
          <w:szCs w:val="24"/>
        </w:rPr>
        <w:t>项目概况</w:t>
      </w:r>
    </w:p>
    <w:p w14:paraId="2F7485EF">
      <w:pPr>
        <w:pBdr>
          <w:top w:val="single" w:color="000000" w:sz="4" w:space="1"/>
          <w:left w:val="single" w:color="000000" w:sz="4" w:space="4"/>
          <w:bottom w:val="single" w:color="000000" w:sz="4" w:space="1"/>
          <w:right w:val="single" w:color="000000" w:sz="4" w:space="4"/>
        </w:pBdr>
        <w:spacing w:line="500" w:lineRule="exact"/>
        <w:ind w:firstLine="480"/>
        <w:rPr>
          <w:rFonts w:hint="eastAsia" w:ascii="Times New Roman" w:hAnsi="Times New Roman" w:eastAsia="方正仿宋_GBK" w:cs="宋体"/>
          <w:caps w:val="0"/>
          <w:color w:val="auto"/>
          <w:sz w:val="24"/>
          <w:szCs w:val="24"/>
          <w:highlight w:val="none"/>
          <w:lang w:val="en-US" w:eastAsia="zh-CN" w:bidi="ar-SA"/>
        </w:rPr>
      </w:pPr>
      <w:r>
        <w:rPr>
          <w:rFonts w:hint="eastAsia" w:ascii="方正仿宋_GBK" w:hAnsi="方正仿宋_GBK" w:eastAsia="方正仿宋_GBK" w:cs="方正仿宋_GBK"/>
          <w:b/>
          <w:bCs/>
          <w:caps w:val="0"/>
          <w:color w:val="auto"/>
          <w:kern w:val="0"/>
          <w:sz w:val="24"/>
          <w:szCs w:val="24"/>
          <w:u w:val="single"/>
          <w:shd w:val="clear" w:color="auto" w:fill="FFFFFF"/>
          <w:lang w:val="en-US" w:eastAsia="zh-CN" w:bidi="ar-SA"/>
        </w:rPr>
        <w:t>洋河公安分局保洁等工勤服务外包项目</w:t>
      </w:r>
      <w:r>
        <w:rPr>
          <w:rFonts w:hint="eastAsia" w:ascii="Times New Roman" w:hAnsi="Times New Roman" w:eastAsia="方正仿宋_GBK" w:cs="宋体"/>
          <w:caps w:val="0"/>
          <w:color w:val="auto"/>
          <w:sz w:val="24"/>
          <w:szCs w:val="24"/>
          <w:highlight w:val="none"/>
          <w:lang w:val="en-US" w:eastAsia="zh-CN" w:bidi="ar-SA"/>
        </w:rPr>
        <w:t>的潜在供应商可在“江苏政府采购网”、“宿迁市政府采购网”自行免费获取磋商文件，并于2025年07月XX日09点30分（北京时间）前递交响应文件。</w:t>
      </w:r>
    </w:p>
    <w:p w14:paraId="5DB0FB9A">
      <w:pPr>
        <w:pStyle w:val="3"/>
        <w:spacing w:before="0" w:beforeLines="-2147483648" w:beforeAutospacing="0" w:after="0" w:afterLines="-2147483648" w:afterAutospacing="0" w:line="560" w:lineRule="exact"/>
        <w:ind w:firstLine="373" w:firstLineChars="155"/>
        <w:rPr>
          <w:rFonts w:eastAsia="宋体"/>
          <w:b/>
          <w:bCs/>
          <w:color w:val="auto"/>
          <w:sz w:val="32"/>
        </w:rPr>
      </w:pPr>
      <w:bookmarkStart w:id="3" w:name="_Toc28359002"/>
      <w:bookmarkStart w:id="4" w:name="_Toc38985263"/>
      <w:bookmarkStart w:id="5" w:name="_Hlk24379207"/>
      <w:bookmarkStart w:id="6" w:name="_Toc28359079"/>
      <w:bookmarkStart w:id="7" w:name="_Toc35393621"/>
      <w:bookmarkStart w:id="8" w:name="_Toc35393790"/>
      <w:r>
        <w:rPr>
          <w:rFonts w:hint="eastAsia" w:ascii="方正仿宋_GBK" w:hAnsi="方正仿宋_GBK" w:eastAsia="方正仿宋_GBK" w:cs="方正仿宋_GBK"/>
          <w:b/>
          <w:bCs/>
          <w:caps w:val="0"/>
          <w:color w:val="auto"/>
          <w:kern w:val="0"/>
          <w:sz w:val="24"/>
          <w:szCs w:val="24"/>
          <w:lang w:val="en-US" w:eastAsia="zh-CN" w:bidi="ar-SA"/>
        </w:rPr>
        <w:t>一、项目基本情况</w:t>
      </w:r>
      <w:bookmarkEnd w:id="3"/>
      <w:bookmarkEnd w:id="4"/>
      <w:bookmarkEnd w:id="5"/>
      <w:bookmarkEnd w:id="6"/>
      <w:bookmarkEnd w:id="7"/>
      <w:bookmarkEnd w:id="8"/>
    </w:p>
    <w:p w14:paraId="403E7CAD">
      <w:pPr>
        <w:spacing w:line="50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1.项目编号：</w:t>
      </w:r>
    </w:p>
    <w:p w14:paraId="03CD544B">
      <w:pPr>
        <w:spacing w:line="480" w:lineRule="exact"/>
        <w:ind w:firstLine="480"/>
        <w:rPr>
          <w:rFonts w:asciiTheme="minorEastAsia" w:hAnsiTheme="minorEastAsia" w:eastAsiaTheme="minorEastAsia" w:cstheme="minorEastAsia"/>
          <w:color w:val="auto"/>
          <w:sz w:val="24"/>
          <w:szCs w:val="24"/>
        </w:rPr>
      </w:pPr>
      <w:r>
        <w:rPr>
          <w:rFonts w:hint="eastAsia" w:ascii="方正仿宋_GBK" w:hAnsi="方正仿宋_GBK" w:eastAsia="方正仿宋_GBK" w:cs="方正仿宋_GBK"/>
          <w:caps w:val="0"/>
          <w:color w:val="auto"/>
          <w:kern w:val="0"/>
          <w:sz w:val="24"/>
          <w:szCs w:val="24"/>
          <w:lang w:val="en-US" w:eastAsia="zh-CN" w:bidi="ar-SA"/>
        </w:rPr>
        <w:t>2.项目名称：洋河公安分局保洁等工勤服务外包项目</w:t>
      </w:r>
    </w:p>
    <w:p w14:paraId="7908C0E8">
      <w:pPr>
        <w:spacing w:line="480" w:lineRule="exact"/>
        <w:ind w:firstLine="480"/>
        <w:rPr>
          <w:rFonts w:ascii="仿宋" w:hAnsi="仿宋"/>
          <w:color w:val="auto"/>
          <w:sz w:val="24"/>
          <w:szCs w:val="24"/>
        </w:rPr>
      </w:pPr>
      <w:r>
        <w:rPr>
          <w:rFonts w:hint="eastAsia" w:ascii="方正仿宋_GBK" w:hAnsi="方正仿宋_GBK" w:eastAsia="方正仿宋_GBK" w:cs="方正仿宋_GBK"/>
          <w:caps w:val="0"/>
          <w:color w:val="auto"/>
          <w:kern w:val="0"/>
          <w:sz w:val="24"/>
          <w:szCs w:val="24"/>
          <w:lang w:val="en-US" w:eastAsia="zh-CN" w:bidi="ar-SA"/>
        </w:rPr>
        <w:t>3.预算金额：54万元</w:t>
      </w:r>
    </w:p>
    <w:p w14:paraId="09FFC996">
      <w:pPr>
        <w:spacing w:line="480" w:lineRule="exact"/>
        <w:ind w:firstLine="480" w:firstLineChars="20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 xml:space="preserve">4.本项目 </w:t>
      </w:r>
      <w:r>
        <w:rPr>
          <w:rFonts w:hint="eastAsia" w:ascii="方正仿宋_GBK" w:hAnsi="方正仿宋_GBK" w:eastAsia="方正仿宋_GBK" w:cs="方正仿宋_GBK"/>
          <w:caps w:val="0"/>
          <w:color w:val="auto"/>
          <w:kern w:val="0"/>
          <w:sz w:val="24"/>
          <w:szCs w:val="24"/>
          <w:u w:val="single"/>
          <w:lang w:val="en-US" w:eastAsia="zh-CN" w:bidi="ar-SA"/>
        </w:rPr>
        <w:t xml:space="preserve">设定 </w:t>
      </w:r>
      <w:r>
        <w:rPr>
          <w:rFonts w:hint="eastAsia" w:asciiTheme="minorEastAsia" w:hAnsiTheme="minorEastAsia" w:eastAsiaTheme="minorEastAsia" w:cstheme="minorEastAsia"/>
          <w:color w:val="auto"/>
          <w:sz w:val="24"/>
          <w:szCs w:val="24"/>
        </w:rPr>
        <w:t>（</w:t>
      </w:r>
      <w:r>
        <w:rPr>
          <w:rFonts w:hint="eastAsia" w:ascii="方正仿宋_GBK" w:hAnsi="方正仿宋_GBK" w:eastAsia="方正仿宋_GBK" w:cs="方正仿宋_GBK"/>
          <w:caps w:val="0"/>
          <w:color w:val="auto"/>
          <w:kern w:val="0"/>
          <w:sz w:val="24"/>
          <w:szCs w:val="24"/>
          <w:lang w:val="en-US" w:eastAsia="zh-CN" w:bidi="ar-SA"/>
        </w:rPr>
        <w:t>设定/不设定）最高限价，最高限价为</w:t>
      </w:r>
      <w:bookmarkStart w:id="9" w:name="OLE_LINK30"/>
      <w:bookmarkStart w:id="10" w:name="EB6c1f3d39c6914ae1bada8ccaa777b37a"/>
      <w:bookmarkStart w:id="11" w:name="OLE_LINK31"/>
      <w:r>
        <w:rPr>
          <w:rFonts w:hint="eastAsia" w:ascii="方正仿宋_GBK" w:hAnsi="方正仿宋_GBK" w:eastAsia="方正仿宋_GBK" w:cs="方正仿宋_GBK"/>
          <w:caps w:val="0"/>
          <w:color w:val="auto"/>
          <w:kern w:val="0"/>
          <w:sz w:val="24"/>
          <w:szCs w:val="24"/>
          <w:lang w:val="en-US" w:eastAsia="zh-CN" w:bidi="ar-SA"/>
        </w:rPr>
        <w:t>54万元</w:t>
      </w:r>
      <w:bookmarkEnd w:id="9"/>
      <w:bookmarkEnd w:id="10"/>
      <w:bookmarkEnd w:id="11"/>
    </w:p>
    <w:p w14:paraId="2CC6294D">
      <w:pPr>
        <w:spacing w:line="480" w:lineRule="exact"/>
        <w:ind w:firstLine="480" w:firstLineChars="20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5.采购需求（简介）：</w:t>
      </w:r>
      <w:bookmarkStart w:id="12" w:name="OLE_LINK13"/>
      <w:bookmarkStart w:id="13" w:name="OLE_LINK14"/>
      <w:bookmarkStart w:id="14" w:name="OLE_LINK38"/>
      <w:r>
        <w:rPr>
          <w:rFonts w:hint="eastAsia" w:ascii="方正仿宋_GBK" w:hAnsi="方正仿宋_GBK" w:eastAsia="方正仿宋_GBK" w:cs="方正仿宋_GBK"/>
          <w:caps w:val="0"/>
          <w:color w:val="auto"/>
          <w:kern w:val="0"/>
          <w:sz w:val="24"/>
          <w:szCs w:val="24"/>
          <w:lang w:val="en-US" w:eastAsia="zh-CN" w:bidi="ar-SA"/>
        </w:rPr>
        <w:t>为进一步规范分局后勤事项，为分局提供优质后勤保障工作，保持分局良好办公环境，拟将分局保洁等工勤服务进行外包，拟采购三年，每年18万元，费用约54万元。要求能及时、高效、提供优质服务。</w:t>
      </w:r>
      <w:bookmarkEnd w:id="12"/>
      <w:bookmarkEnd w:id="13"/>
      <w:bookmarkEnd w:id="14"/>
    </w:p>
    <w:p w14:paraId="13084BBA">
      <w:pPr>
        <w:spacing w:line="480" w:lineRule="exact"/>
        <w:ind w:firstLine="480" w:firstLineChars="20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6.合同履行期限：三年。</w:t>
      </w:r>
    </w:p>
    <w:p w14:paraId="5F72BF60">
      <w:pPr>
        <w:spacing w:line="480" w:lineRule="exact"/>
        <w:ind w:firstLine="480" w:firstLineChars="200"/>
        <w:rPr>
          <w:rFonts w:hint="eastAsia" w:ascii="Times New Roman" w:hAnsi="Times New Roman" w:cs="仿宋"/>
          <w:color w:val="auto"/>
          <w:sz w:val="24"/>
          <w:szCs w:val="24"/>
        </w:rPr>
      </w:pPr>
      <w:r>
        <w:rPr>
          <w:rFonts w:hint="eastAsia" w:ascii="方正仿宋_GBK" w:hAnsi="方正仿宋_GBK" w:eastAsia="方正仿宋_GBK" w:cs="方正仿宋_GBK"/>
          <w:caps w:val="0"/>
          <w:color w:val="auto"/>
          <w:kern w:val="0"/>
          <w:sz w:val="24"/>
          <w:szCs w:val="24"/>
          <w:lang w:val="en-US" w:eastAsia="zh-CN" w:bidi="ar-SA"/>
        </w:rPr>
        <w:t>7.本项目</w:t>
      </w:r>
      <w:r>
        <w:rPr>
          <w:rFonts w:hint="eastAsia" w:ascii="方正仿宋_GBK" w:hAnsi="方正仿宋_GBK" w:eastAsia="方正仿宋_GBK" w:cs="方正仿宋_GBK"/>
          <w:caps w:val="0"/>
          <w:color w:val="auto"/>
          <w:kern w:val="0"/>
          <w:sz w:val="24"/>
          <w:szCs w:val="24"/>
          <w:u w:val="single"/>
          <w:lang w:val="en-US" w:eastAsia="zh-CN" w:bidi="ar-SA"/>
        </w:rPr>
        <w:t xml:space="preserve"> 不接受 </w:t>
      </w:r>
      <w:r>
        <w:rPr>
          <w:rFonts w:hint="eastAsia" w:ascii="方正仿宋_GBK" w:hAnsi="方正仿宋_GBK" w:eastAsia="方正仿宋_GBK" w:cs="方正仿宋_GBK"/>
          <w:caps w:val="0"/>
          <w:color w:val="auto"/>
          <w:kern w:val="0"/>
          <w:sz w:val="24"/>
          <w:szCs w:val="24"/>
          <w:lang w:val="en-US" w:eastAsia="zh-CN" w:bidi="ar-SA"/>
        </w:rPr>
        <w:t>联合体磋商。</w:t>
      </w:r>
      <w:bookmarkStart w:id="15" w:name="_Toc35393791"/>
      <w:bookmarkStart w:id="16" w:name="_Toc28359080"/>
      <w:bookmarkStart w:id="17" w:name="_Toc28359003"/>
      <w:bookmarkStart w:id="18" w:name="_Toc35393622"/>
      <w:bookmarkStart w:id="19" w:name="_Toc38985264"/>
    </w:p>
    <w:bookmarkEnd w:id="15"/>
    <w:bookmarkEnd w:id="16"/>
    <w:bookmarkEnd w:id="17"/>
    <w:bookmarkEnd w:id="18"/>
    <w:bookmarkEnd w:id="19"/>
    <w:p w14:paraId="155EB6D6">
      <w:pPr>
        <w:pStyle w:val="3"/>
        <w:spacing w:before="0" w:beforeLines="-2147483648" w:beforeAutospacing="0" w:after="0" w:afterLines="-2147483648" w:afterAutospacing="0" w:line="560" w:lineRule="exact"/>
        <w:ind w:firstLine="373" w:firstLineChars="155"/>
        <w:rPr>
          <w:rFonts w:eastAsia="宋体"/>
          <w:b/>
          <w:bCs/>
          <w:color w:val="auto"/>
          <w:sz w:val="32"/>
        </w:rPr>
      </w:pPr>
      <w:r>
        <w:rPr>
          <w:rFonts w:hint="eastAsia" w:ascii="方正仿宋_GBK" w:hAnsi="方正仿宋_GBK" w:eastAsia="方正仿宋_GBK" w:cs="方正仿宋_GBK"/>
          <w:b/>
          <w:bCs/>
          <w:caps w:val="0"/>
          <w:color w:val="auto"/>
          <w:kern w:val="0"/>
          <w:sz w:val="24"/>
          <w:szCs w:val="24"/>
          <w:lang w:val="en-US" w:eastAsia="zh-CN" w:bidi="ar-SA"/>
        </w:rPr>
        <w:t>二、申请人的资格要求</w:t>
      </w:r>
    </w:p>
    <w:p w14:paraId="04EA5130">
      <w:pPr>
        <w:spacing w:line="50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（一）通用资格要求</w:t>
      </w:r>
    </w:p>
    <w:p w14:paraId="225B70F7">
      <w:pPr>
        <w:spacing w:line="50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1.</w:t>
      </w:r>
      <w:bookmarkStart w:id="20" w:name="OLE_LINK11"/>
      <w:bookmarkStart w:id="21" w:name="OLE_LINK9"/>
      <w:bookmarkStart w:id="22" w:name="OLE_LINK41"/>
      <w:bookmarkStart w:id="23" w:name="OLE_LINK42"/>
      <w:r>
        <w:rPr>
          <w:rFonts w:hint="eastAsia" w:ascii="方正仿宋_GBK" w:hAnsi="方正仿宋_GBK" w:eastAsia="方正仿宋_GBK" w:cs="方正仿宋_GBK"/>
          <w:caps w:val="0"/>
          <w:color w:val="auto"/>
          <w:kern w:val="0"/>
          <w:sz w:val="24"/>
          <w:szCs w:val="24"/>
          <w:lang w:val="en-US" w:eastAsia="zh-CN" w:bidi="ar-SA"/>
        </w:rPr>
        <w:t>具备《中华人民共和国政府采购法》第二十二条第一款规定的6项条件（按要求提供磋商响应函）</w:t>
      </w:r>
      <w:bookmarkEnd w:id="20"/>
      <w:bookmarkEnd w:id="21"/>
      <w:r>
        <w:rPr>
          <w:rFonts w:hint="eastAsia" w:ascii="方正仿宋_GBK" w:hAnsi="方正仿宋_GBK" w:eastAsia="方正仿宋_GBK" w:cs="方正仿宋_GBK"/>
          <w:caps w:val="0"/>
          <w:color w:val="auto"/>
          <w:kern w:val="0"/>
          <w:sz w:val="24"/>
          <w:szCs w:val="24"/>
          <w:lang w:val="en-US" w:eastAsia="zh-CN" w:bidi="ar-SA"/>
        </w:rPr>
        <w:t>。</w:t>
      </w:r>
      <w:bookmarkEnd w:id="22"/>
      <w:bookmarkEnd w:id="23"/>
    </w:p>
    <w:p w14:paraId="38809C31">
      <w:pPr>
        <w:spacing w:line="50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2.</w:t>
      </w:r>
      <w:bookmarkStart w:id="24" w:name="OLE_LINK47"/>
      <w:bookmarkStart w:id="25" w:name="OLE_LINK43"/>
      <w:r>
        <w:rPr>
          <w:rFonts w:hint="eastAsia" w:ascii="方正仿宋_GBK" w:hAnsi="方正仿宋_GBK" w:eastAsia="方正仿宋_GBK" w:cs="方正仿宋_GBK"/>
          <w:caps w:val="0"/>
          <w:color w:val="auto"/>
          <w:kern w:val="0"/>
          <w:sz w:val="24"/>
          <w:szCs w:val="24"/>
          <w:lang w:val="en-US" w:eastAsia="zh-CN" w:bidi="ar-SA"/>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bookmarkEnd w:id="24"/>
      <w:bookmarkEnd w:id="25"/>
    </w:p>
    <w:p w14:paraId="7BBDCF58">
      <w:pPr>
        <w:spacing w:line="50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 xml:space="preserve">3.落实政府采购政策需满足的资格要求：本项目为专门面向中小企业采购的项目,供应商须为中小微企业、监狱企业、残疾人福利性单位(须提供中小企业声明函或残疾人福利性单位声明函，或监狱企业证明文件)。非中小型企业参与本项目投标，将作无效标处理。 </w:t>
      </w:r>
    </w:p>
    <w:p w14:paraId="588C8E77">
      <w:pPr>
        <w:spacing w:line="50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（二）本项目的特定资格要求：</w:t>
      </w:r>
      <w:bookmarkStart w:id="26" w:name="OLE_LINK29"/>
      <w:bookmarkStart w:id="27" w:name="OLE_LINK28"/>
      <w:r>
        <w:rPr>
          <w:rFonts w:hint="eastAsia" w:ascii="方正仿宋_GBK" w:hAnsi="方正仿宋_GBK" w:eastAsia="方正仿宋_GBK" w:cs="方正仿宋_GBK"/>
          <w:caps w:val="0"/>
          <w:color w:val="auto"/>
          <w:kern w:val="0"/>
          <w:sz w:val="24"/>
          <w:szCs w:val="24"/>
          <w:lang w:val="en-US" w:eastAsia="zh-CN" w:bidi="ar-SA"/>
        </w:rPr>
        <w:t>无。</w:t>
      </w:r>
      <w:bookmarkEnd w:id="26"/>
      <w:bookmarkEnd w:id="27"/>
    </w:p>
    <w:p w14:paraId="49F5986A">
      <w:pPr>
        <w:pStyle w:val="3"/>
        <w:spacing w:before="0" w:beforeLines="-2147483648" w:beforeAutospacing="0" w:after="0" w:afterLines="-2147483648" w:afterAutospacing="0" w:line="560" w:lineRule="exact"/>
        <w:ind w:firstLine="373" w:firstLineChars="155"/>
        <w:rPr>
          <w:rFonts w:hint="eastAsia" w:ascii="方正仿宋_GBK" w:hAnsi="方正仿宋_GBK" w:eastAsia="方正仿宋_GBK" w:cs="方正仿宋_GBK"/>
          <w:bCs/>
          <w:caps w:val="0"/>
          <w:color w:val="auto"/>
          <w:kern w:val="0"/>
          <w:sz w:val="24"/>
          <w:szCs w:val="24"/>
          <w:lang w:val="en-US" w:eastAsia="zh-CN" w:bidi="ar-SA"/>
        </w:rPr>
      </w:pPr>
      <w:r>
        <w:rPr>
          <w:rFonts w:hint="eastAsia" w:ascii="方正仿宋_GBK" w:hAnsi="方正仿宋_GBK" w:eastAsia="方正仿宋_GBK" w:cs="方正仿宋_GBK"/>
          <w:bCs/>
          <w:caps w:val="0"/>
          <w:color w:val="auto"/>
          <w:kern w:val="0"/>
          <w:sz w:val="24"/>
          <w:szCs w:val="24"/>
          <w:lang w:val="en-US" w:eastAsia="zh-CN" w:bidi="ar-SA"/>
        </w:rPr>
        <w:t>三、获取磋商文件</w:t>
      </w:r>
    </w:p>
    <w:p w14:paraId="298D76A8">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bookmarkStart w:id="28" w:name="_Toc38985266"/>
      <w:bookmarkStart w:id="29" w:name="_Toc28359082"/>
      <w:bookmarkStart w:id="30" w:name="_Toc28359005"/>
      <w:bookmarkStart w:id="31" w:name="_Toc35393793"/>
      <w:bookmarkStart w:id="32" w:name="_Toc35393624"/>
      <w:r>
        <w:rPr>
          <w:rFonts w:hint="eastAsia" w:ascii="方正仿宋_GBK" w:hAnsi="方正仿宋_GBK" w:eastAsia="方正仿宋_GBK" w:cs="方正仿宋_GBK"/>
          <w:caps w:val="0"/>
          <w:color w:val="auto"/>
          <w:kern w:val="0"/>
          <w:sz w:val="24"/>
          <w:szCs w:val="24"/>
          <w:lang w:val="en-US" w:eastAsia="zh-CN" w:bidi="ar-SA"/>
        </w:rPr>
        <w:t>1.时间：自磋商文件公告发布之日起5个工作日。</w:t>
      </w:r>
    </w:p>
    <w:p w14:paraId="31BA1322">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2.方式：供应商应在磋商文件提供的时间内，通过“苏采云”系统（网址： http://jszfcg.jsczt.cn/），使用CA锁登录系统后，找到本项目获取磋商文件（后缀名为“.kedt”）。</w:t>
      </w:r>
    </w:p>
    <w:p w14:paraId="70EA89F3">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bookmarkStart w:id="33" w:name="EB0c44ff4da61f4af989d119fe214be450"/>
      <w:r>
        <w:rPr>
          <w:rFonts w:hint="eastAsia" w:ascii="方正仿宋_GBK" w:hAnsi="方正仿宋_GBK" w:eastAsia="方正仿宋_GBK" w:cs="方正仿宋_GBK"/>
          <w:caps w:val="0"/>
          <w:color w:val="auto"/>
          <w:kern w:val="0"/>
          <w:sz w:val="24"/>
          <w:szCs w:val="24"/>
          <w:lang w:val="en-US" w:eastAsia="zh-CN" w:bidi="ar-SA"/>
        </w:rPr>
        <w:t>3.本项目共分一个采购包。供应商参与多个采购包磋商的，应按采购包分别获取磋商文件。供应商未按要求获取磋商文件的，后果自负（其响应文件不予接受）。</w:t>
      </w:r>
      <w:bookmarkEnd w:id="28"/>
      <w:bookmarkEnd w:id="29"/>
      <w:bookmarkEnd w:id="30"/>
      <w:bookmarkEnd w:id="31"/>
      <w:bookmarkEnd w:id="32"/>
      <w:bookmarkEnd w:id="33"/>
    </w:p>
    <w:p w14:paraId="78287B4A">
      <w:pPr>
        <w:pStyle w:val="3"/>
        <w:spacing w:before="0" w:beforeLines="-2147483648" w:beforeAutospacing="0" w:after="0" w:afterLines="-2147483648" w:afterAutospacing="0" w:line="560" w:lineRule="exact"/>
        <w:ind w:firstLine="373" w:firstLineChars="155"/>
        <w:rPr>
          <w:rFonts w:eastAsia="宋体"/>
          <w:b/>
          <w:bCs/>
          <w:color w:val="auto"/>
          <w:sz w:val="32"/>
        </w:rPr>
      </w:pPr>
      <w:r>
        <w:rPr>
          <w:rFonts w:hint="eastAsia" w:ascii="方正仿宋_GBK" w:hAnsi="方正仿宋_GBK" w:eastAsia="方正仿宋_GBK" w:cs="方正仿宋_GBK"/>
          <w:bCs/>
          <w:caps w:val="0"/>
          <w:color w:val="auto"/>
          <w:kern w:val="0"/>
          <w:sz w:val="24"/>
          <w:szCs w:val="24"/>
          <w:lang w:val="en-US" w:eastAsia="zh-CN" w:bidi="ar-SA"/>
        </w:rPr>
        <w:t>四、提交响应文件截止时间、磋商时间及地点</w:t>
      </w:r>
    </w:p>
    <w:p w14:paraId="54AC328F">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1. 提交响应文件截止时间、磋商时间：2025年07月XX日09点30分（北京时间）。</w:t>
      </w:r>
    </w:p>
    <w:p w14:paraId="692865AE">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2. 地点：“苏采云”政府采购交易系统网上开标大厅。</w:t>
      </w:r>
    </w:p>
    <w:p w14:paraId="58050CD5">
      <w:pPr>
        <w:pStyle w:val="3"/>
        <w:spacing w:before="0" w:beforeLines="-2147483648" w:beforeAutospacing="0" w:after="0" w:afterLines="-2147483648" w:afterAutospacing="0" w:line="560" w:lineRule="exact"/>
        <w:ind w:firstLine="373" w:firstLineChars="155"/>
        <w:rPr>
          <w:rFonts w:hint="eastAsia" w:ascii="方正仿宋_GBK" w:hAnsi="方正仿宋_GBK" w:eastAsia="方正仿宋_GBK" w:cs="方正仿宋_GBK"/>
          <w:bCs/>
          <w:caps w:val="0"/>
          <w:color w:val="auto"/>
          <w:kern w:val="0"/>
          <w:sz w:val="24"/>
          <w:szCs w:val="24"/>
          <w:lang w:val="en-US" w:eastAsia="zh-CN" w:bidi="ar-SA"/>
        </w:rPr>
      </w:pPr>
      <w:r>
        <w:rPr>
          <w:rFonts w:hint="eastAsia" w:ascii="方正仿宋_GBK" w:hAnsi="方正仿宋_GBK" w:eastAsia="方正仿宋_GBK" w:cs="方正仿宋_GBK"/>
          <w:bCs/>
          <w:caps w:val="0"/>
          <w:color w:val="auto"/>
          <w:kern w:val="0"/>
          <w:sz w:val="24"/>
          <w:szCs w:val="24"/>
          <w:lang w:val="en-US" w:eastAsia="zh-CN" w:bidi="ar-SA"/>
        </w:rPr>
        <w:t>五、公告期限</w:t>
      </w:r>
    </w:p>
    <w:p w14:paraId="186CE6A2">
      <w:pPr>
        <w:spacing w:line="560" w:lineRule="exact"/>
        <w:ind w:firstLine="480"/>
        <w:rPr>
          <w:rFonts w:hint="eastAsia" w:ascii="Times New Roman" w:hAnsi="Times New Roman" w:eastAsia="宋体" w:cs="仿宋"/>
          <w:color w:val="auto"/>
          <w:sz w:val="24"/>
          <w:szCs w:val="24"/>
          <w:lang w:eastAsia="zh-CN"/>
        </w:rPr>
      </w:pPr>
      <w:r>
        <w:rPr>
          <w:rFonts w:hint="eastAsia" w:ascii="方正仿宋_GBK" w:hAnsi="方正仿宋_GBK" w:eastAsia="方正仿宋_GBK" w:cs="方正仿宋_GBK"/>
          <w:caps w:val="0"/>
          <w:color w:val="auto"/>
          <w:kern w:val="0"/>
          <w:sz w:val="24"/>
          <w:szCs w:val="24"/>
          <w:lang w:val="en-US" w:eastAsia="zh-CN" w:bidi="ar-SA"/>
        </w:rPr>
        <w:t>磋商公告及磋商文件公告期限为自本公告发布之日起3个工作日。采购公告发布媒体：宿迁市政府采购网。</w:t>
      </w:r>
    </w:p>
    <w:p w14:paraId="232C2D59">
      <w:pPr>
        <w:pStyle w:val="3"/>
        <w:spacing w:before="0" w:beforeLines="-2147483648" w:beforeAutospacing="0" w:after="0" w:afterLines="-2147483648" w:afterAutospacing="0" w:line="560" w:lineRule="exact"/>
        <w:ind w:firstLine="373" w:firstLineChars="155"/>
        <w:rPr>
          <w:rFonts w:hint="eastAsia" w:ascii="方正仿宋_GBK" w:hAnsi="方正仿宋_GBK" w:eastAsia="方正仿宋_GBK" w:cs="方正仿宋_GBK"/>
          <w:bCs/>
          <w:caps w:val="0"/>
          <w:color w:val="auto"/>
          <w:kern w:val="0"/>
          <w:sz w:val="24"/>
          <w:szCs w:val="24"/>
          <w:lang w:val="en-US" w:eastAsia="zh-CN" w:bidi="ar-SA"/>
        </w:rPr>
      </w:pPr>
      <w:r>
        <w:rPr>
          <w:rFonts w:hint="eastAsia" w:ascii="方正仿宋_GBK" w:hAnsi="方正仿宋_GBK" w:eastAsia="方正仿宋_GBK" w:cs="方正仿宋_GBK"/>
          <w:bCs/>
          <w:caps w:val="0"/>
          <w:color w:val="auto"/>
          <w:kern w:val="0"/>
          <w:sz w:val="24"/>
          <w:szCs w:val="24"/>
          <w:lang w:val="en-US" w:eastAsia="zh-CN" w:bidi="ar-SA"/>
        </w:rPr>
        <w:t>六、其他补充事宜</w:t>
      </w:r>
    </w:p>
    <w:p w14:paraId="0CBC7FA6">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bookmarkStart w:id="34" w:name="EB64e1f522fd8c43fcb4d3ba471386b3e7"/>
      <w:r>
        <w:rPr>
          <w:rFonts w:hint="eastAsia" w:ascii="方正仿宋_GBK" w:hAnsi="方正仿宋_GBK" w:eastAsia="方正仿宋_GBK" w:cs="方正仿宋_GBK"/>
          <w:caps w:val="0"/>
          <w:color w:val="auto"/>
          <w:kern w:val="0"/>
          <w:sz w:val="24"/>
          <w:szCs w:val="24"/>
          <w:lang w:val="en-US" w:eastAsia="zh-CN" w:bidi="ar-SA"/>
        </w:rPr>
        <w:t>1.财政部门监督电话：0527-82668207。</w:t>
      </w:r>
    </w:p>
    <w:p w14:paraId="54C3592B">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2.“CA”数字证书办理：“苏采云”系统目前仅支持“苏采云”系统下的政务CA。省内各地区办理的“苏采云”系统下的政务CA全省通用。宿迁地区CA数字证书办理联系方式：18762803891。</w:t>
      </w:r>
    </w:p>
    <w:p w14:paraId="35AD00EA">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3.宿迁地区“苏采云”技术支持客服电话：0527-84225125、0519-86722806。</w:t>
      </w:r>
    </w:p>
    <w:p w14:paraId="18214221">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4.供应商通过苏采云系统参与政府采购项目，相关操作手册详见链接：http://www.ccgp-jiangsu.gov.cn/jiangsu/zlxz/ee/ee3a4bc5a3454aa2b0d9312230633ce9.html</w:t>
      </w:r>
      <w:bookmarkEnd w:id="34"/>
    </w:p>
    <w:p w14:paraId="4AFDC1C6">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5.现场勘察及答疑：本项目不组织集中勘察及答疑，供应商如对采购需求有疑问，请咨询采购单位联系人。</w:t>
      </w:r>
    </w:p>
    <w:p w14:paraId="11A6F4CF">
      <w:pPr>
        <w:pStyle w:val="3"/>
        <w:spacing w:before="0" w:beforeLines="-2147483648" w:beforeAutospacing="0" w:after="0" w:afterLines="-2147483648" w:afterAutospacing="0" w:line="560" w:lineRule="exact"/>
        <w:ind w:firstLine="373" w:firstLineChars="155"/>
        <w:rPr>
          <w:rFonts w:hint="eastAsia" w:ascii="方正仿宋_GBK" w:hAnsi="方正仿宋_GBK" w:eastAsia="方正仿宋_GBK" w:cs="方正仿宋_GBK"/>
          <w:bCs/>
          <w:caps w:val="0"/>
          <w:color w:val="auto"/>
          <w:kern w:val="0"/>
          <w:sz w:val="24"/>
          <w:szCs w:val="24"/>
          <w:lang w:val="en-US" w:eastAsia="zh-CN" w:bidi="ar-SA"/>
        </w:rPr>
      </w:pPr>
      <w:r>
        <w:rPr>
          <w:rFonts w:hint="eastAsia" w:ascii="方正仿宋_GBK" w:hAnsi="方正仿宋_GBK" w:eastAsia="方正仿宋_GBK" w:cs="方正仿宋_GBK"/>
          <w:bCs/>
          <w:caps w:val="0"/>
          <w:color w:val="auto"/>
          <w:kern w:val="0"/>
          <w:sz w:val="24"/>
          <w:szCs w:val="24"/>
          <w:lang w:val="en-US" w:eastAsia="zh-CN" w:bidi="ar-SA"/>
        </w:rPr>
        <w:t>七、本次磋商联系方式</w:t>
      </w:r>
    </w:p>
    <w:p w14:paraId="5472C116">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1.采购人信息</w:t>
      </w:r>
    </w:p>
    <w:p w14:paraId="19967BC3">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名 称：宿迁市公安局洋河新区分局</w:t>
      </w:r>
    </w:p>
    <w:p w14:paraId="664E3E5F">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地址：</w:t>
      </w:r>
      <w:r>
        <w:rPr>
          <w:rFonts w:hint="eastAsia" w:ascii="方正仿宋_GBK" w:hAnsi="方正仿宋_GBK" w:eastAsia="方正仿宋_GBK" w:cs="方正仿宋_GBK"/>
          <w:caps w:val="0"/>
          <w:color w:val="auto"/>
          <w:kern w:val="2"/>
          <w:sz w:val="24"/>
          <w:szCs w:val="21"/>
          <w:highlight w:val="white"/>
          <w:lang w:val="zh-CN" w:eastAsia="zh-CN" w:bidi="ar-SA"/>
        </w:rPr>
        <w:t>宿迁市洋河新区洋河镇陆沟小区旁</w:t>
      </w:r>
    </w:p>
    <w:p w14:paraId="6F24D0D0">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 xml:space="preserve">联 系 人：袁永威        </w:t>
      </w:r>
    </w:p>
    <w:p w14:paraId="00E40F6B">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联系方式</w:t>
      </w:r>
      <w:bookmarkStart w:id="35" w:name="_Toc28359086"/>
      <w:bookmarkStart w:id="36" w:name="_Toc28359009"/>
      <w:r>
        <w:rPr>
          <w:rFonts w:hint="eastAsia" w:ascii="方正仿宋_GBK" w:hAnsi="方正仿宋_GBK" w:eastAsia="方正仿宋_GBK" w:cs="方正仿宋_GBK"/>
          <w:caps w:val="0"/>
          <w:color w:val="auto"/>
          <w:kern w:val="0"/>
          <w:sz w:val="24"/>
          <w:szCs w:val="24"/>
          <w:lang w:val="en-US" w:eastAsia="zh-CN" w:bidi="ar-SA"/>
        </w:rPr>
        <w:t>：0527-84352856</w:t>
      </w:r>
    </w:p>
    <w:p w14:paraId="6968DCE6">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2.采购代理机构信息</w:t>
      </w:r>
      <w:bookmarkEnd w:id="35"/>
      <w:bookmarkEnd w:id="36"/>
    </w:p>
    <w:p w14:paraId="2ABD473B">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名称：宿迁市洋河新区公共资源交易中心</w:t>
      </w:r>
    </w:p>
    <w:p w14:paraId="0F14BE49">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地址：宿迁市洋河新区兴洋东路北侧创意包装产业园二楼</w:t>
      </w:r>
    </w:p>
    <w:p w14:paraId="5FD65147">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 xml:space="preserve">联系人：马珂 </w:t>
      </w:r>
    </w:p>
    <w:p w14:paraId="49899EC4">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联系方式：0527-82668031</w:t>
      </w:r>
    </w:p>
    <w:p w14:paraId="17787BA9">
      <w:pPr>
        <w:pStyle w:val="3"/>
        <w:spacing w:before="0" w:beforeLines="-2147483648" w:beforeAutospacing="0" w:after="0" w:afterLines="-2147483648" w:afterAutospacing="0" w:line="560" w:lineRule="exact"/>
        <w:ind w:firstLine="373" w:firstLineChars="155"/>
        <w:rPr>
          <w:rFonts w:hint="eastAsia" w:ascii="方正仿宋_GBK" w:hAnsi="方正仿宋_GBK" w:eastAsia="方正仿宋_GBK" w:cs="方正仿宋_GBK"/>
          <w:bCs/>
          <w:caps w:val="0"/>
          <w:color w:val="auto"/>
          <w:kern w:val="0"/>
          <w:sz w:val="24"/>
          <w:szCs w:val="24"/>
          <w:lang w:val="en-US" w:eastAsia="zh-CN" w:bidi="ar-SA"/>
        </w:rPr>
      </w:pPr>
      <w:r>
        <w:rPr>
          <w:rFonts w:hint="eastAsia" w:ascii="方正仿宋_GBK" w:hAnsi="方正仿宋_GBK" w:eastAsia="方正仿宋_GBK" w:cs="方正仿宋_GBK"/>
          <w:bCs/>
          <w:caps w:val="0"/>
          <w:color w:val="auto"/>
          <w:kern w:val="0"/>
          <w:sz w:val="24"/>
          <w:szCs w:val="24"/>
          <w:lang w:val="en-US" w:eastAsia="zh-CN" w:bidi="ar-SA"/>
        </w:rPr>
        <w:t>八、其他</w:t>
      </w:r>
    </w:p>
    <w:p w14:paraId="7306108A">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1.有关本次采购的事项若存在变动或修改，敬请及时关注“宿迁市政府采购网”等平台更正公告。</w:t>
      </w:r>
    </w:p>
    <w:p w14:paraId="37AAC8F3">
      <w:pPr>
        <w:spacing w:line="560" w:lineRule="exact"/>
        <w:ind w:firstLine="480"/>
        <w:rPr>
          <w:rFonts w:hint="eastAsia" w:ascii="方正仿宋_GBK" w:hAnsi="方正仿宋_GBK" w:eastAsia="方正仿宋_GBK" w:cs="方正仿宋_GBK"/>
          <w:caps w:val="0"/>
          <w:color w:val="auto"/>
          <w:kern w:val="0"/>
          <w:sz w:val="24"/>
          <w:szCs w:val="24"/>
          <w:lang w:val="en-US" w:eastAsia="zh-CN" w:bidi="ar-SA"/>
        </w:rPr>
      </w:pPr>
      <w:r>
        <w:rPr>
          <w:rFonts w:hint="eastAsia" w:ascii="方正仿宋_GBK" w:hAnsi="方正仿宋_GBK" w:eastAsia="方正仿宋_GBK" w:cs="方正仿宋_GBK"/>
          <w:caps w:val="0"/>
          <w:color w:val="auto"/>
          <w:kern w:val="0"/>
          <w:sz w:val="24"/>
          <w:szCs w:val="24"/>
          <w:lang w:val="en-US" w:eastAsia="zh-CN" w:bidi="ar-SA"/>
        </w:rPr>
        <w:t>2.本次磋商不收取磋商保证金。</w:t>
      </w:r>
    </w:p>
    <w:p w14:paraId="3C1E812B">
      <w:pPr>
        <w:spacing w:line="480" w:lineRule="exact"/>
        <w:ind w:firstLine="482"/>
        <w:rPr>
          <w:rFonts w:hint="eastAsia" w:ascii="Times New Roman" w:hAnsi="Times New Roman" w:cs="仿宋"/>
          <w:color w:val="auto"/>
          <w:sz w:val="24"/>
          <w:szCs w:val="24"/>
        </w:rPr>
        <w:sectPr>
          <w:pgSz w:w="11906" w:h="16838"/>
          <w:pgMar w:top="1440" w:right="1800" w:bottom="1440" w:left="1800" w:header="851" w:footer="992" w:gutter="0"/>
          <w:pgNumType w:fmt="numberInDash"/>
          <w:cols w:space="425" w:num="1"/>
          <w:docGrid w:type="lines" w:linePitch="312" w:charSpace="0"/>
        </w:sectPr>
      </w:pPr>
    </w:p>
    <w:p w14:paraId="0B2B4DDB">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bookmarkStart w:id="37" w:name="_Toc11816"/>
      <w:bookmarkStart w:id="38" w:name="_Toc706"/>
      <w:bookmarkStart w:id="39" w:name="_Toc3297"/>
      <w:r>
        <w:rPr>
          <w:rFonts w:hint="eastAsia" w:ascii="Times New Roman" w:hAnsi="Times New Roman" w:eastAsia="黑体" w:cs="Times New Roman"/>
          <w:b/>
          <w:color w:val="auto"/>
          <w:sz w:val="44"/>
          <w:szCs w:val="21"/>
          <w:highlight w:val="none"/>
          <w:lang w:val="en-US" w:eastAsia="zh-CN" w:bidi="ar-SA"/>
        </w:rPr>
        <w:t>第二章  供应商须知</w:t>
      </w:r>
      <w:bookmarkEnd w:id="37"/>
      <w:bookmarkEnd w:id="38"/>
      <w:bookmarkEnd w:id="39"/>
      <w:bookmarkStart w:id="40" w:name="EBa8c69c4726824205bbf6fbe49f912e2d"/>
      <w:bookmarkEnd w:id="40"/>
      <w:bookmarkStart w:id="41" w:name="EB154f34bfcea5417199f8cf429c255bfe"/>
      <w:bookmarkEnd w:id="41"/>
    </w:p>
    <w:p w14:paraId="48487EEF">
      <w:pPr>
        <w:pStyle w:val="2"/>
        <w:spacing w:before="0" w:line="520" w:lineRule="exact"/>
        <w:rPr>
          <w:rFonts w:eastAsia="宋体"/>
          <w:b/>
          <w:bCs/>
          <w:color w:val="auto"/>
          <w:sz w:val="32"/>
        </w:rPr>
      </w:pPr>
      <w:bookmarkStart w:id="42" w:name="_Toc141869961"/>
      <w:r>
        <w:rPr>
          <w:rFonts w:hint="eastAsia" w:ascii="宋体" w:hAnsi="宋体" w:eastAsia="方正仿宋_GBK" w:cs="宋体"/>
          <w:b/>
          <w:bCs w:val="0"/>
          <w:caps w:val="0"/>
          <w:color w:val="auto"/>
          <w:kern w:val="0"/>
          <w:sz w:val="24"/>
          <w:szCs w:val="20"/>
          <w:highlight w:val="white"/>
          <w:lang w:val="en-US" w:eastAsia="zh-CN" w:bidi="ar-SA"/>
        </w:rPr>
        <w:t>供应商须知前附表：</w:t>
      </w:r>
      <w:bookmarkEnd w:id="42"/>
    </w:p>
    <w:tbl>
      <w:tblPr>
        <w:tblStyle w:val="1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984"/>
        <w:gridCol w:w="5975"/>
      </w:tblGrid>
      <w:tr w14:paraId="4E0FB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01" w:type="dxa"/>
            <w:noWrap w:val="0"/>
            <w:vAlign w:val="center"/>
          </w:tcPr>
          <w:p w14:paraId="29D38C06">
            <w:pPr>
              <w:jc w:val="center"/>
              <w:rPr>
                <w:rFonts w:hint="eastAsia" w:ascii="方正仿宋_GBK" w:hAnsi="方正仿宋_GBK" w:eastAsia="方正仿宋_GBK" w:cs="方正仿宋_GBK"/>
                <w:b/>
                <w:bCs/>
                <w:caps w:val="0"/>
                <w:color w:val="auto"/>
                <w:kern w:val="2"/>
                <w:sz w:val="24"/>
                <w:szCs w:val="24"/>
                <w:highlight w:val="white"/>
                <w:lang w:val="en-US" w:eastAsia="zh-CN" w:bidi="ar-SA"/>
              </w:rPr>
            </w:pPr>
            <w:r>
              <w:rPr>
                <w:rFonts w:hint="eastAsia" w:ascii="方正仿宋_GBK" w:hAnsi="方正仿宋_GBK" w:eastAsia="方正仿宋_GBK" w:cs="方正仿宋_GBK"/>
                <w:b/>
                <w:bCs/>
                <w:caps w:val="0"/>
                <w:color w:val="auto"/>
                <w:kern w:val="2"/>
                <w:sz w:val="24"/>
                <w:szCs w:val="24"/>
                <w:highlight w:val="white"/>
                <w:lang w:val="en-US" w:eastAsia="zh-CN" w:bidi="ar-SA"/>
              </w:rPr>
              <w:t>序号</w:t>
            </w:r>
          </w:p>
        </w:tc>
        <w:tc>
          <w:tcPr>
            <w:tcW w:w="1984" w:type="dxa"/>
            <w:noWrap w:val="0"/>
            <w:vAlign w:val="center"/>
          </w:tcPr>
          <w:p w14:paraId="1FC11713">
            <w:pPr>
              <w:jc w:val="center"/>
              <w:rPr>
                <w:rFonts w:hint="eastAsia" w:ascii="方正仿宋_GBK" w:hAnsi="方正仿宋_GBK" w:eastAsia="方正仿宋_GBK" w:cs="方正仿宋_GBK"/>
                <w:b/>
                <w:bCs/>
                <w:caps w:val="0"/>
                <w:color w:val="auto"/>
                <w:kern w:val="2"/>
                <w:sz w:val="24"/>
                <w:szCs w:val="24"/>
                <w:highlight w:val="white"/>
                <w:lang w:val="en-US" w:eastAsia="zh-CN" w:bidi="ar-SA"/>
              </w:rPr>
            </w:pPr>
            <w:r>
              <w:rPr>
                <w:rFonts w:hint="eastAsia" w:ascii="方正仿宋_GBK" w:hAnsi="方正仿宋_GBK" w:eastAsia="方正仿宋_GBK" w:cs="方正仿宋_GBK"/>
                <w:b/>
                <w:bCs/>
                <w:caps w:val="0"/>
                <w:color w:val="auto"/>
                <w:kern w:val="2"/>
                <w:sz w:val="24"/>
                <w:szCs w:val="24"/>
                <w:highlight w:val="white"/>
                <w:lang w:val="en-US" w:eastAsia="zh-CN" w:bidi="ar-SA"/>
              </w:rPr>
              <w:t>内容</w:t>
            </w:r>
          </w:p>
        </w:tc>
        <w:tc>
          <w:tcPr>
            <w:tcW w:w="5975" w:type="dxa"/>
            <w:noWrap w:val="0"/>
            <w:vAlign w:val="center"/>
          </w:tcPr>
          <w:p w14:paraId="1E167BF1">
            <w:pPr>
              <w:jc w:val="center"/>
              <w:rPr>
                <w:rFonts w:hint="eastAsia" w:ascii="方正仿宋_GBK" w:hAnsi="方正仿宋_GBK" w:eastAsia="方正仿宋_GBK" w:cs="方正仿宋_GBK"/>
                <w:b/>
                <w:bCs/>
                <w:caps w:val="0"/>
                <w:color w:val="auto"/>
                <w:kern w:val="2"/>
                <w:sz w:val="24"/>
                <w:szCs w:val="24"/>
                <w:highlight w:val="white"/>
                <w:lang w:val="en-US" w:eastAsia="zh-CN" w:bidi="ar-SA"/>
              </w:rPr>
            </w:pPr>
            <w:r>
              <w:rPr>
                <w:rFonts w:hint="eastAsia" w:ascii="方正仿宋_GBK" w:hAnsi="方正仿宋_GBK" w:eastAsia="方正仿宋_GBK" w:cs="方正仿宋_GBK"/>
                <w:b/>
                <w:bCs/>
                <w:caps w:val="0"/>
                <w:color w:val="auto"/>
                <w:kern w:val="2"/>
                <w:sz w:val="24"/>
                <w:szCs w:val="24"/>
                <w:highlight w:val="white"/>
                <w:lang w:val="en-US" w:eastAsia="zh-CN" w:bidi="ar-SA"/>
              </w:rPr>
              <w:t>说明及要求</w:t>
            </w:r>
          </w:p>
        </w:tc>
      </w:tr>
      <w:tr w14:paraId="4000A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23AF05D6">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1</w:t>
            </w:r>
          </w:p>
        </w:tc>
        <w:tc>
          <w:tcPr>
            <w:tcW w:w="1984" w:type="dxa"/>
            <w:noWrap w:val="0"/>
            <w:vAlign w:val="center"/>
          </w:tcPr>
          <w:p w14:paraId="16A1EB19">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项目类别</w:t>
            </w:r>
          </w:p>
        </w:tc>
        <w:tc>
          <w:tcPr>
            <w:tcW w:w="5975" w:type="dxa"/>
            <w:noWrap w:val="0"/>
            <w:vAlign w:val="center"/>
          </w:tcPr>
          <w:p w14:paraId="62534854">
            <w:pPr>
              <w:spacing w:line="500" w:lineRule="exact"/>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本项目</w:t>
            </w:r>
            <w:bookmarkStart w:id="43" w:name="EB9a5853ee094f4f0ea6ec3169265f6f2c"/>
            <w:r>
              <w:rPr>
                <w:rFonts w:hint="eastAsia" w:ascii="方正仿宋_GBK" w:hAnsi="方正仿宋_GBK" w:eastAsia="方正仿宋_GBK" w:cs="方正仿宋_GBK"/>
                <w:caps w:val="0"/>
                <w:color w:val="auto"/>
                <w:kern w:val="2"/>
                <w:sz w:val="24"/>
                <w:szCs w:val="24"/>
                <w:highlight w:val="white"/>
                <w:lang w:val="en-US" w:eastAsia="zh-CN" w:bidi="ar-SA"/>
              </w:rPr>
              <w:t>属性按以下第</w:t>
            </w:r>
            <w:r>
              <w:rPr>
                <w:rFonts w:hint="eastAsia" w:ascii="方正仿宋_GBK" w:hAnsi="方正仿宋_GBK" w:eastAsia="方正仿宋_GBK" w:cs="方正仿宋_GBK"/>
                <w:caps w:val="0"/>
                <w:color w:val="auto"/>
                <w:kern w:val="2"/>
                <w:sz w:val="24"/>
                <w:szCs w:val="24"/>
                <w:highlight w:val="white"/>
                <w:u w:val="single"/>
                <w:lang w:val="en-US" w:eastAsia="zh-CN" w:bidi="ar-SA"/>
              </w:rPr>
              <w:t xml:space="preserve"> 2 </w:t>
            </w:r>
            <w:r>
              <w:rPr>
                <w:rFonts w:hint="eastAsia" w:ascii="方正仿宋_GBK" w:hAnsi="方正仿宋_GBK" w:eastAsia="方正仿宋_GBK" w:cs="方正仿宋_GBK"/>
                <w:caps w:val="0"/>
                <w:color w:val="auto"/>
                <w:kern w:val="2"/>
                <w:sz w:val="24"/>
                <w:szCs w:val="24"/>
                <w:highlight w:val="white"/>
                <w:lang w:val="en-US" w:eastAsia="zh-CN" w:bidi="ar-SA"/>
              </w:rPr>
              <w:t>种确定：</w:t>
            </w:r>
          </w:p>
          <w:p w14:paraId="32F03164">
            <w:pPr>
              <w:spacing w:line="500" w:lineRule="exact"/>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1</w:t>
            </w:r>
            <w:bookmarkEnd w:id="43"/>
            <w:r>
              <w:rPr>
                <w:rFonts w:hint="eastAsia" w:ascii="方正仿宋_GBK" w:hAnsi="方正仿宋_GBK" w:eastAsia="方正仿宋_GBK" w:cs="方正仿宋_GBK"/>
                <w:caps w:val="0"/>
                <w:color w:val="auto"/>
                <w:kern w:val="2"/>
                <w:sz w:val="24"/>
                <w:szCs w:val="24"/>
                <w:highlight w:val="white"/>
                <w:lang w:val="en-US" w:eastAsia="zh-CN" w:bidi="ar-SA"/>
              </w:rPr>
              <w:t>.货物</w:t>
            </w:r>
            <w:bookmarkStart w:id="44" w:name="EBd5c6c026f9674c39b21b31ecd0c1e7fa"/>
            <w:r>
              <w:rPr>
                <w:rFonts w:hint="eastAsia" w:ascii="方正仿宋_GBK" w:hAnsi="方正仿宋_GBK" w:eastAsia="方正仿宋_GBK" w:cs="方正仿宋_GBK"/>
                <w:caps w:val="0"/>
                <w:color w:val="auto"/>
                <w:kern w:val="2"/>
                <w:sz w:val="24"/>
                <w:szCs w:val="24"/>
                <w:highlight w:val="white"/>
                <w:lang w:val="en-US" w:eastAsia="zh-CN" w:bidi="ar-SA"/>
              </w:rPr>
              <w:t>采购；2.</w:t>
            </w:r>
            <w:bookmarkEnd w:id="44"/>
            <w:r>
              <w:rPr>
                <w:rFonts w:hint="eastAsia" w:ascii="方正仿宋_GBK" w:hAnsi="方正仿宋_GBK" w:eastAsia="方正仿宋_GBK" w:cs="方正仿宋_GBK"/>
                <w:caps w:val="0"/>
                <w:color w:val="auto"/>
                <w:kern w:val="2"/>
                <w:sz w:val="24"/>
                <w:szCs w:val="24"/>
                <w:highlight w:val="white"/>
                <w:lang w:val="en-US" w:eastAsia="zh-CN" w:bidi="ar-SA"/>
              </w:rPr>
              <w:t>服务</w:t>
            </w:r>
            <w:bookmarkStart w:id="45" w:name="EBf7d2a4f44ecb4166a93ea852e73be69f"/>
            <w:r>
              <w:rPr>
                <w:rFonts w:hint="eastAsia" w:ascii="方正仿宋_GBK" w:hAnsi="方正仿宋_GBK" w:eastAsia="方正仿宋_GBK" w:cs="方正仿宋_GBK"/>
                <w:caps w:val="0"/>
                <w:color w:val="auto"/>
                <w:kern w:val="2"/>
                <w:sz w:val="24"/>
                <w:szCs w:val="24"/>
                <w:highlight w:val="white"/>
                <w:lang w:val="en-US" w:eastAsia="zh-CN" w:bidi="ar-SA"/>
              </w:rPr>
              <w:t>采购；3.</w:t>
            </w:r>
            <w:bookmarkEnd w:id="45"/>
            <w:r>
              <w:rPr>
                <w:rFonts w:hint="eastAsia" w:ascii="方正仿宋_GBK" w:hAnsi="方正仿宋_GBK" w:eastAsia="方正仿宋_GBK" w:cs="方正仿宋_GBK"/>
                <w:caps w:val="0"/>
                <w:color w:val="auto"/>
                <w:kern w:val="2"/>
                <w:sz w:val="24"/>
                <w:szCs w:val="24"/>
                <w:highlight w:val="white"/>
                <w:lang w:val="en-US" w:eastAsia="zh-CN" w:bidi="ar-SA"/>
              </w:rPr>
              <w:t>工程采购。</w:t>
            </w:r>
          </w:p>
        </w:tc>
      </w:tr>
      <w:tr w14:paraId="25F0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14C8CA95">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2</w:t>
            </w:r>
          </w:p>
        </w:tc>
        <w:tc>
          <w:tcPr>
            <w:tcW w:w="1984" w:type="dxa"/>
            <w:noWrap w:val="0"/>
            <w:vAlign w:val="center"/>
          </w:tcPr>
          <w:p w14:paraId="10D06CD6">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响应有效期</w:t>
            </w:r>
          </w:p>
        </w:tc>
        <w:tc>
          <w:tcPr>
            <w:tcW w:w="5975" w:type="dxa"/>
            <w:noWrap w:val="0"/>
            <w:vAlign w:val="center"/>
          </w:tcPr>
          <w:p w14:paraId="1B4A987B">
            <w:pPr>
              <w:jc w:val="both"/>
              <w:rPr>
                <w:rFonts w:hint="eastAsia" w:ascii="方正仿宋_GBK" w:hAnsi="方正仿宋_GBK" w:eastAsia="方正仿宋_GBK" w:cs="方正仿宋_GBK"/>
                <w:caps w:val="0"/>
                <w:color w:val="auto"/>
                <w:kern w:val="2"/>
                <w:sz w:val="24"/>
                <w:szCs w:val="24"/>
                <w:highlight w:val="white"/>
                <w:lang w:val="en-US" w:eastAsia="zh-CN" w:bidi="ar-SA"/>
              </w:rPr>
            </w:pPr>
            <w:bookmarkStart w:id="46" w:name="EBf2540e281f614ac8b4efc83b6e64d4d2"/>
            <w:r>
              <w:rPr>
                <w:rFonts w:hint="eastAsia" w:ascii="方正仿宋_GBK" w:hAnsi="方正仿宋_GBK" w:eastAsia="方正仿宋_GBK" w:cs="方正仿宋_GBK"/>
                <w:caps w:val="0"/>
                <w:color w:val="auto"/>
                <w:kern w:val="2"/>
                <w:sz w:val="24"/>
                <w:szCs w:val="24"/>
                <w:highlight w:val="white"/>
                <w:lang w:val="en-US" w:eastAsia="zh-CN" w:bidi="ar-SA"/>
              </w:rPr>
              <w:t>60</w:t>
            </w:r>
            <w:bookmarkEnd w:id="46"/>
            <w:r>
              <w:rPr>
                <w:rFonts w:hint="eastAsia" w:ascii="方正仿宋_GBK" w:hAnsi="方正仿宋_GBK" w:eastAsia="方正仿宋_GBK" w:cs="方正仿宋_GBK"/>
                <w:caps w:val="0"/>
                <w:color w:val="auto"/>
                <w:kern w:val="2"/>
                <w:sz w:val="24"/>
                <w:szCs w:val="24"/>
                <w:highlight w:val="white"/>
                <w:lang w:val="en-US" w:eastAsia="zh-CN" w:bidi="ar-SA"/>
              </w:rPr>
              <w:t>日（从提交响应文件截止之日起算）</w:t>
            </w:r>
          </w:p>
        </w:tc>
      </w:tr>
      <w:tr w14:paraId="187A8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315DEE62">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3</w:t>
            </w:r>
          </w:p>
        </w:tc>
        <w:tc>
          <w:tcPr>
            <w:tcW w:w="1984" w:type="dxa"/>
            <w:noWrap w:val="0"/>
            <w:vAlign w:val="center"/>
          </w:tcPr>
          <w:p w14:paraId="7F865DD8">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响应文件份数</w:t>
            </w:r>
          </w:p>
        </w:tc>
        <w:tc>
          <w:tcPr>
            <w:tcW w:w="5975" w:type="dxa"/>
            <w:noWrap w:val="0"/>
            <w:vAlign w:val="center"/>
          </w:tcPr>
          <w:p w14:paraId="6BF0E016">
            <w:pPr>
              <w:jc w:val="both"/>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提交加密电子响应文件1份。</w:t>
            </w:r>
          </w:p>
        </w:tc>
      </w:tr>
      <w:tr w14:paraId="6AEA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1D3D5A9A">
            <w:pPr>
              <w:jc w:val="center"/>
              <w:rPr>
                <w:rFonts w:ascii="Times New Roman" w:hAnsi="Times New Roman" w:cs="仿宋"/>
                <w:color w:val="auto"/>
                <w:sz w:val="24"/>
                <w:szCs w:val="24"/>
              </w:rPr>
            </w:pPr>
            <w:r>
              <w:rPr>
                <w:rFonts w:hint="eastAsia" w:ascii="方正仿宋_GBK" w:hAnsi="方正仿宋_GBK" w:eastAsia="方正仿宋_GBK" w:cs="方正仿宋_GBK"/>
                <w:caps w:val="0"/>
                <w:color w:val="auto"/>
                <w:kern w:val="2"/>
                <w:sz w:val="24"/>
                <w:szCs w:val="24"/>
                <w:highlight w:val="white"/>
                <w:lang w:val="en-US" w:eastAsia="zh-CN" w:bidi="ar-SA"/>
              </w:rPr>
              <w:t>4</w:t>
            </w:r>
          </w:p>
        </w:tc>
        <w:tc>
          <w:tcPr>
            <w:tcW w:w="1984" w:type="dxa"/>
            <w:noWrap w:val="0"/>
            <w:vAlign w:val="center"/>
          </w:tcPr>
          <w:p w14:paraId="59E21B5B">
            <w:pPr>
              <w:spacing w:line="360" w:lineRule="exact"/>
              <w:jc w:val="center"/>
              <w:rPr>
                <w:rFonts w:ascii="Times New Roman" w:hAnsi="Times New Roman" w:cs="仿宋"/>
                <w:color w:val="auto"/>
                <w:sz w:val="24"/>
                <w:szCs w:val="24"/>
              </w:rPr>
            </w:pPr>
            <w:r>
              <w:rPr>
                <w:rFonts w:hint="eastAsia" w:ascii="方正仿宋_GBK" w:hAnsi="方正仿宋_GBK" w:eastAsia="方正仿宋_GBK" w:cs="方正仿宋_GBK"/>
                <w:caps w:val="0"/>
                <w:color w:val="auto"/>
                <w:kern w:val="2"/>
                <w:sz w:val="24"/>
                <w:szCs w:val="24"/>
                <w:highlight w:val="white"/>
                <w:lang w:val="en-US" w:eastAsia="zh-CN" w:bidi="ar-SA"/>
              </w:rPr>
              <w:t>进口产品</w:t>
            </w:r>
          </w:p>
        </w:tc>
        <w:tc>
          <w:tcPr>
            <w:tcW w:w="5975" w:type="dxa"/>
            <w:noWrap w:val="0"/>
            <w:vAlign w:val="center"/>
          </w:tcPr>
          <w:p w14:paraId="47DB6D72">
            <w:pPr>
              <w:spacing w:line="360" w:lineRule="exact"/>
              <w:jc w:val="left"/>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按以下第</w:t>
            </w:r>
            <w:r>
              <w:rPr>
                <w:rFonts w:hint="eastAsia" w:ascii="方正仿宋_GBK" w:hAnsi="方正仿宋_GBK" w:eastAsia="方正仿宋_GBK" w:cs="方正仿宋_GBK"/>
                <w:caps w:val="0"/>
                <w:color w:val="auto"/>
                <w:kern w:val="2"/>
                <w:sz w:val="24"/>
                <w:szCs w:val="24"/>
                <w:highlight w:val="white"/>
                <w:u w:val="single"/>
                <w:lang w:val="en-US" w:eastAsia="zh-CN" w:bidi="ar-SA"/>
              </w:rPr>
              <w:t xml:space="preserve"> 2</w:t>
            </w:r>
            <w:r>
              <w:rPr>
                <w:rFonts w:hint="eastAsia" w:ascii="方正仿宋_GBK" w:hAnsi="方正仿宋_GBK" w:eastAsia="方正仿宋_GBK" w:cs="方正仿宋_GBK"/>
                <w:caps w:val="0"/>
                <w:color w:val="auto"/>
                <w:kern w:val="2"/>
                <w:sz w:val="24"/>
                <w:szCs w:val="24"/>
                <w:highlight w:val="white"/>
                <w:lang w:val="en-US" w:eastAsia="zh-CN" w:bidi="ar-SA"/>
              </w:rPr>
              <w:t>种方式确定：</w:t>
            </w:r>
          </w:p>
          <w:p w14:paraId="30477866">
            <w:pPr>
              <w:spacing w:line="360" w:lineRule="exact"/>
              <w:jc w:val="left"/>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1.接受进口产品。</w:t>
            </w:r>
            <w:bookmarkStart w:id="47" w:name="OLE_LINK8"/>
            <w:r>
              <w:rPr>
                <w:rFonts w:hint="eastAsia" w:ascii="方正仿宋_GBK" w:hAnsi="方正仿宋_GBK" w:eastAsia="方正仿宋_GBK" w:cs="方正仿宋_GBK"/>
                <w:caps w:val="0"/>
                <w:color w:val="auto"/>
                <w:kern w:val="2"/>
                <w:sz w:val="24"/>
                <w:szCs w:val="24"/>
                <w:highlight w:val="white"/>
                <w:lang w:val="en-US" w:eastAsia="zh-CN" w:bidi="ar-SA"/>
              </w:rPr>
              <w:t>应当符合《政</w:t>
            </w:r>
            <w:bookmarkStart w:id="48" w:name="OLE_LINK1"/>
            <w:r>
              <w:rPr>
                <w:rFonts w:hint="eastAsia" w:ascii="方正仿宋_GBK" w:hAnsi="方正仿宋_GBK" w:eastAsia="方正仿宋_GBK" w:cs="方正仿宋_GBK"/>
                <w:caps w:val="0"/>
                <w:color w:val="auto"/>
                <w:kern w:val="2"/>
                <w:sz w:val="24"/>
                <w:szCs w:val="24"/>
                <w:highlight w:val="white"/>
                <w:lang w:val="en-US" w:eastAsia="zh-CN" w:bidi="ar-SA"/>
              </w:rPr>
              <w:t>府采购进口产品管理办法</w:t>
            </w:r>
            <w:bookmarkEnd w:id="48"/>
            <w:r>
              <w:rPr>
                <w:rFonts w:hint="eastAsia" w:ascii="方正仿宋_GBK" w:hAnsi="方正仿宋_GBK" w:eastAsia="方正仿宋_GBK" w:cs="方正仿宋_GBK"/>
                <w:caps w:val="0"/>
                <w:color w:val="auto"/>
                <w:kern w:val="2"/>
                <w:sz w:val="24"/>
                <w:szCs w:val="24"/>
                <w:highlight w:val="white"/>
                <w:lang w:val="en-US" w:eastAsia="zh-CN" w:bidi="ar-SA"/>
              </w:rPr>
              <w:t>》（财库〔2007〕119号）《关于政府采购进口产品管理有关问题的通知》（财办库〔2008〕248号）等相关规定；</w:t>
            </w:r>
            <w:bookmarkEnd w:id="47"/>
          </w:p>
          <w:p w14:paraId="2EBB9E74">
            <w:pPr>
              <w:spacing w:line="360" w:lineRule="exact"/>
              <w:jc w:val="left"/>
              <w:rPr>
                <w:rFonts w:ascii="Times New Roman" w:hAnsi="Times New Roman" w:cs="仿宋"/>
                <w:color w:val="auto"/>
                <w:sz w:val="24"/>
                <w:szCs w:val="24"/>
              </w:rPr>
            </w:pPr>
            <w:r>
              <w:rPr>
                <w:rFonts w:hint="eastAsia" w:ascii="方正仿宋_GBK" w:hAnsi="方正仿宋_GBK" w:eastAsia="方正仿宋_GBK" w:cs="方正仿宋_GBK"/>
                <w:caps w:val="0"/>
                <w:color w:val="auto"/>
                <w:kern w:val="2"/>
                <w:sz w:val="24"/>
                <w:szCs w:val="24"/>
                <w:highlight w:val="white"/>
                <w:lang w:val="en-US" w:eastAsia="zh-CN" w:bidi="ar-SA"/>
              </w:rPr>
              <w:t>2. 不接受进口产品。</w:t>
            </w:r>
          </w:p>
        </w:tc>
      </w:tr>
      <w:tr w14:paraId="7FA6A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75ED3A76">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5</w:t>
            </w:r>
          </w:p>
        </w:tc>
        <w:tc>
          <w:tcPr>
            <w:tcW w:w="1984" w:type="dxa"/>
            <w:noWrap w:val="0"/>
            <w:vAlign w:val="center"/>
          </w:tcPr>
          <w:p w14:paraId="24D39AC3">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评审方法</w:t>
            </w:r>
          </w:p>
        </w:tc>
        <w:tc>
          <w:tcPr>
            <w:tcW w:w="5975" w:type="dxa"/>
            <w:noWrap w:val="0"/>
            <w:vAlign w:val="center"/>
          </w:tcPr>
          <w:p w14:paraId="04E2E1CF">
            <w:pPr>
              <w:widowControl/>
              <w:spacing w:line="360" w:lineRule="exact"/>
              <w:rPr>
                <w:rFonts w:ascii="Times New Roman" w:hAnsi="Times New Roman" w:cs="仿宋"/>
                <w:color w:val="auto"/>
                <w:sz w:val="24"/>
              </w:rPr>
            </w:pPr>
            <w:r>
              <w:rPr>
                <w:rFonts w:hint="eastAsia" w:ascii="方正仿宋_GBK" w:hAnsi="方正仿宋_GBK" w:eastAsia="方正仿宋_GBK" w:cs="方正仿宋_GBK"/>
                <w:caps w:val="0"/>
                <w:color w:val="auto"/>
                <w:kern w:val="2"/>
                <w:sz w:val="24"/>
                <w:szCs w:val="24"/>
                <w:highlight w:val="white"/>
                <w:lang w:val="en-US" w:eastAsia="zh-CN" w:bidi="ar-SA"/>
              </w:rPr>
              <w:t>综合评分法。具体细则详见磋商文件评审方法和评审标准部分。</w:t>
            </w:r>
          </w:p>
        </w:tc>
      </w:tr>
      <w:tr w14:paraId="2E92E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43C0E23C">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6</w:t>
            </w:r>
          </w:p>
        </w:tc>
        <w:tc>
          <w:tcPr>
            <w:tcW w:w="1984" w:type="dxa"/>
            <w:noWrap w:val="0"/>
            <w:vAlign w:val="center"/>
          </w:tcPr>
          <w:p w14:paraId="1B4347A2">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确定成交人</w:t>
            </w:r>
          </w:p>
        </w:tc>
        <w:tc>
          <w:tcPr>
            <w:tcW w:w="5975" w:type="dxa"/>
            <w:noWrap w:val="0"/>
            <w:vAlign w:val="center"/>
          </w:tcPr>
          <w:p w14:paraId="21B3E80B">
            <w:pPr>
              <w:spacing w:line="360" w:lineRule="exact"/>
              <w:jc w:val="left"/>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按以下第</w:t>
            </w:r>
            <w:r>
              <w:rPr>
                <w:rFonts w:hint="eastAsia" w:ascii="方正仿宋_GBK" w:hAnsi="方正仿宋_GBK" w:eastAsia="方正仿宋_GBK" w:cs="方正仿宋_GBK"/>
                <w:caps w:val="0"/>
                <w:color w:val="auto"/>
                <w:kern w:val="2"/>
                <w:sz w:val="24"/>
                <w:szCs w:val="24"/>
                <w:highlight w:val="white"/>
                <w:u w:val="single"/>
                <w:lang w:val="en-US" w:eastAsia="zh-CN" w:bidi="ar-SA"/>
              </w:rPr>
              <w:t xml:space="preserve"> 2 </w:t>
            </w:r>
            <w:r>
              <w:rPr>
                <w:rFonts w:hint="eastAsia" w:ascii="方正仿宋_GBK" w:hAnsi="方正仿宋_GBK" w:eastAsia="方正仿宋_GBK" w:cs="方正仿宋_GBK"/>
                <w:caps w:val="0"/>
                <w:color w:val="auto"/>
                <w:kern w:val="2"/>
                <w:sz w:val="24"/>
                <w:szCs w:val="24"/>
                <w:highlight w:val="white"/>
                <w:lang w:val="en-US" w:eastAsia="zh-CN" w:bidi="ar-SA"/>
              </w:rPr>
              <w:t>种方式确定成交人：</w:t>
            </w:r>
          </w:p>
          <w:p w14:paraId="46DAF67C">
            <w:pPr>
              <w:spacing w:line="360" w:lineRule="exact"/>
              <w:jc w:val="left"/>
              <w:rPr>
                <w:rFonts w:ascii="Times New Roman" w:hAnsi="Times New Roman" w:cs="仿宋"/>
                <w:color w:val="auto"/>
                <w:sz w:val="24"/>
                <w:szCs w:val="24"/>
              </w:rPr>
            </w:pPr>
            <w:r>
              <w:rPr>
                <w:rFonts w:hint="eastAsia" w:ascii="方正仿宋_GBK" w:hAnsi="方正仿宋_GBK" w:eastAsia="方正仿宋_GBK" w:cs="方正仿宋_GBK"/>
                <w:caps w:val="0"/>
                <w:color w:val="auto"/>
                <w:kern w:val="2"/>
                <w:sz w:val="24"/>
                <w:szCs w:val="24"/>
                <w:highlight w:val="white"/>
                <w:lang w:val="en-US" w:eastAsia="zh-CN" w:bidi="ar-SA"/>
              </w:rPr>
              <w:t>1.采购人按照规定在磋商小组推荐的中标候选人中确定成交人；2.采购人授权磋商小组直接确定成交人；</w:t>
            </w:r>
          </w:p>
        </w:tc>
      </w:tr>
      <w:tr w14:paraId="723E2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40018EFD">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7</w:t>
            </w:r>
          </w:p>
        </w:tc>
        <w:tc>
          <w:tcPr>
            <w:tcW w:w="1984" w:type="dxa"/>
            <w:noWrap w:val="0"/>
            <w:vAlign w:val="center"/>
          </w:tcPr>
          <w:p w14:paraId="5681F0C9">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分包要求</w:t>
            </w:r>
          </w:p>
        </w:tc>
        <w:tc>
          <w:tcPr>
            <w:tcW w:w="5975" w:type="dxa"/>
            <w:noWrap w:val="0"/>
            <w:vAlign w:val="center"/>
          </w:tcPr>
          <w:p w14:paraId="4B8926F7">
            <w:pPr>
              <w:spacing w:line="360" w:lineRule="exact"/>
              <w:jc w:val="left"/>
              <w:rPr>
                <w:rFonts w:hint="eastAsia" w:ascii="方正仿宋_GBK" w:hAnsi="方正仿宋_GBK" w:eastAsia="方正仿宋_GBK" w:cs="方正仿宋_GBK"/>
                <w:caps w:val="0"/>
                <w:color w:val="auto"/>
                <w:kern w:val="2"/>
                <w:sz w:val="24"/>
                <w:szCs w:val="24"/>
                <w:highlight w:val="white"/>
              </w:rPr>
            </w:pPr>
            <w:bookmarkStart w:id="49" w:name="EBebac1462c5d9459fbda8a75065c2455d"/>
            <w:r>
              <w:rPr>
                <w:rFonts w:hint="eastAsia" w:ascii="方正仿宋_GBK" w:hAnsi="方正仿宋_GBK" w:eastAsia="方正仿宋_GBK" w:cs="方正仿宋_GBK"/>
                <w:caps w:val="0"/>
                <w:color w:val="auto"/>
                <w:kern w:val="2"/>
                <w:sz w:val="24"/>
                <w:szCs w:val="24"/>
                <w:highlight w:val="white"/>
              </w:rPr>
              <w:t>本项目的非主体、非关键性工作是否允许分包按以下第</w:t>
            </w:r>
            <w:r>
              <w:rPr>
                <w:rFonts w:hint="eastAsia" w:ascii="方正仿宋_GBK" w:hAnsi="方正仿宋_GBK" w:eastAsia="方正仿宋_GBK" w:cs="方正仿宋_GBK"/>
                <w:caps w:val="0"/>
                <w:color w:val="auto"/>
                <w:kern w:val="2"/>
                <w:sz w:val="24"/>
                <w:szCs w:val="24"/>
                <w:highlight w:val="white"/>
                <w:lang w:val="en-US" w:eastAsia="zh-CN"/>
              </w:rPr>
              <w:t xml:space="preserve"> </w:t>
            </w:r>
            <w:r>
              <w:rPr>
                <w:rFonts w:hint="eastAsia" w:ascii="方正仿宋_GBK" w:hAnsi="方正仿宋_GBK" w:eastAsia="方正仿宋_GBK" w:cs="方正仿宋_GBK"/>
                <w:caps w:val="0"/>
                <w:color w:val="auto"/>
                <w:kern w:val="2"/>
                <w:sz w:val="24"/>
                <w:szCs w:val="24"/>
                <w:highlight w:val="white"/>
                <w:u w:val="single"/>
              </w:rPr>
              <w:t>2</w:t>
            </w:r>
            <w:r>
              <w:rPr>
                <w:rFonts w:hint="eastAsia" w:ascii="方正仿宋_GBK" w:hAnsi="方正仿宋_GBK" w:eastAsia="方正仿宋_GBK" w:cs="方正仿宋_GBK"/>
                <w:caps w:val="0"/>
                <w:color w:val="auto"/>
                <w:kern w:val="2"/>
                <w:sz w:val="24"/>
                <w:szCs w:val="24"/>
                <w:highlight w:val="white"/>
              </w:rPr>
              <w:t>种方式确定：</w:t>
            </w:r>
          </w:p>
          <w:p w14:paraId="48547CFC">
            <w:pPr>
              <w:spacing w:line="360" w:lineRule="exact"/>
              <w:jc w:val="left"/>
              <w:rPr>
                <w:rFonts w:hint="eastAsia" w:ascii="方正仿宋_GBK" w:hAnsi="方正仿宋_GBK" w:eastAsia="方正仿宋_GBK" w:cs="方正仿宋_GBK"/>
                <w:caps w:val="0"/>
                <w:color w:val="auto"/>
                <w:kern w:val="2"/>
                <w:sz w:val="24"/>
                <w:szCs w:val="24"/>
                <w:highlight w:val="white"/>
              </w:rPr>
            </w:pPr>
            <w:r>
              <w:rPr>
                <w:rFonts w:hint="eastAsia" w:ascii="方正仿宋_GBK" w:hAnsi="方正仿宋_GBK" w:eastAsia="方正仿宋_GBK" w:cs="方正仿宋_GBK"/>
                <w:caps w:val="0"/>
                <w:color w:val="auto"/>
                <w:kern w:val="2"/>
                <w:sz w:val="24"/>
                <w:szCs w:val="24"/>
                <w:highlight w:val="white"/>
              </w:rPr>
              <w:t>1.</w:t>
            </w:r>
            <w:bookmarkEnd w:id="49"/>
            <w:r>
              <w:rPr>
                <w:rFonts w:hint="eastAsia" w:ascii="方正仿宋_GBK" w:hAnsi="方正仿宋_GBK" w:eastAsia="方正仿宋_GBK" w:cs="方正仿宋_GBK"/>
                <w:caps w:val="0"/>
                <w:color w:val="auto"/>
                <w:kern w:val="2"/>
                <w:sz w:val="24"/>
                <w:szCs w:val="24"/>
                <w:highlight w:val="white"/>
              </w:rPr>
              <w:t>允许分包，</w:t>
            </w:r>
            <w:bookmarkStart w:id="50" w:name="EB512ba06683724173802e2aae54a26079"/>
            <w:r>
              <w:rPr>
                <w:rFonts w:hint="eastAsia" w:ascii="方正仿宋_GBK" w:hAnsi="方正仿宋_GBK" w:eastAsia="方正仿宋_GBK" w:cs="方正仿宋_GBK"/>
                <w:caps w:val="0"/>
                <w:color w:val="auto"/>
                <w:kern w:val="2"/>
                <w:sz w:val="24"/>
                <w:szCs w:val="24"/>
                <w:highlight w:val="white"/>
              </w:rPr>
              <w:t>允许大中型企业向一家或者多家小微企业分包，分包具体内容、金额或比例：</w:t>
            </w:r>
            <w:bookmarkEnd w:id="50"/>
            <w:r>
              <w:rPr>
                <w:rFonts w:hint="eastAsia" w:ascii="方正仿宋_GBK" w:hAnsi="方正仿宋_GBK" w:eastAsia="方正仿宋_GBK" w:cs="方正仿宋_GBK"/>
                <w:caps w:val="0"/>
                <w:color w:val="auto"/>
                <w:kern w:val="2"/>
                <w:sz w:val="24"/>
                <w:szCs w:val="24"/>
                <w:highlight w:val="white"/>
              </w:rPr>
              <w:t>无</w:t>
            </w:r>
          </w:p>
          <w:p w14:paraId="5D287FF1">
            <w:pPr>
              <w:widowControl/>
              <w:spacing w:line="360" w:lineRule="exact"/>
              <w:jc w:val="left"/>
              <w:rPr>
                <w:rFonts w:ascii="Times New Roman" w:hAnsi="Times New Roman" w:cs="仿宋"/>
                <w:color w:val="auto"/>
                <w:sz w:val="24"/>
              </w:rPr>
            </w:pPr>
            <w:r>
              <w:rPr>
                <w:rFonts w:hint="eastAsia" w:ascii="方正仿宋_GBK" w:hAnsi="方正仿宋_GBK" w:eastAsia="方正仿宋_GBK" w:cs="方正仿宋_GBK"/>
                <w:caps w:val="0"/>
                <w:color w:val="auto"/>
                <w:kern w:val="2"/>
                <w:sz w:val="24"/>
                <w:szCs w:val="24"/>
                <w:highlight w:val="white"/>
              </w:rPr>
              <w:t>2.不允许分包。</w:t>
            </w:r>
          </w:p>
        </w:tc>
      </w:tr>
      <w:tr w14:paraId="7CD32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0"/>
            <w:vAlign w:val="center"/>
          </w:tcPr>
          <w:p w14:paraId="3C1B3487">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8</w:t>
            </w:r>
          </w:p>
        </w:tc>
        <w:tc>
          <w:tcPr>
            <w:tcW w:w="1984" w:type="dxa"/>
            <w:noWrap w:val="0"/>
            <w:vAlign w:val="center"/>
          </w:tcPr>
          <w:p w14:paraId="321FBE9E">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代理费用收取方式及标准</w:t>
            </w:r>
          </w:p>
        </w:tc>
        <w:tc>
          <w:tcPr>
            <w:tcW w:w="5975" w:type="dxa"/>
            <w:noWrap w:val="0"/>
            <w:vAlign w:val="center"/>
          </w:tcPr>
          <w:p w14:paraId="06875652">
            <w:pPr>
              <w:widowControl/>
              <w:spacing w:line="360" w:lineRule="exact"/>
              <w:jc w:val="left"/>
              <w:rPr>
                <w:rFonts w:ascii="Times New Roman" w:hAnsi="Times New Roman" w:cs="仿宋"/>
                <w:color w:val="auto"/>
                <w:sz w:val="24"/>
                <w:szCs w:val="24"/>
              </w:rPr>
            </w:pPr>
            <w:bookmarkStart w:id="51" w:name="EB494c0bc35e674ba8ba0c8d892ff35fa5"/>
            <w:r>
              <w:rPr>
                <w:rFonts w:hint="eastAsia" w:ascii="方正仿宋_GBK" w:hAnsi="方正仿宋_GBK" w:eastAsia="方正仿宋_GBK" w:cs="方正仿宋_GBK"/>
                <w:caps w:val="0"/>
                <w:color w:val="auto"/>
                <w:kern w:val="2"/>
                <w:sz w:val="24"/>
                <w:szCs w:val="24"/>
                <w:highlight w:val="white"/>
                <w:lang w:val="en-US" w:eastAsia="zh-CN" w:bidi="ar-SA"/>
              </w:rPr>
              <w:t>本项目不收取代理费。</w:t>
            </w:r>
            <w:bookmarkEnd w:id="51"/>
          </w:p>
        </w:tc>
      </w:tr>
      <w:tr w14:paraId="6C2F0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101" w:type="dxa"/>
            <w:noWrap w:val="0"/>
            <w:vAlign w:val="center"/>
          </w:tcPr>
          <w:p w14:paraId="158CA537">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9</w:t>
            </w:r>
          </w:p>
        </w:tc>
        <w:tc>
          <w:tcPr>
            <w:tcW w:w="1984" w:type="dxa"/>
            <w:noWrap w:val="0"/>
            <w:vAlign w:val="center"/>
          </w:tcPr>
          <w:p w14:paraId="5E300D13">
            <w:pPr>
              <w:jc w:val="center"/>
              <w:rPr>
                <w:rFonts w:hint="eastAsia" w:ascii="方正仿宋_GBK" w:hAnsi="方正仿宋_GBK" w:eastAsia="方正仿宋_GBK" w:cs="方正仿宋_GBK"/>
                <w:caps w:val="0"/>
                <w:color w:val="auto"/>
                <w:kern w:val="2"/>
                <w:sz w:val="24"/>
                <w:szCs w:val="24"/>
                <w:highlight w:val="white"/>
                <w:lang w:val="en-US" w:eastAsia="zh-CN" w:bidi="ar-SA"/>
              </w:rPr>
            </w:pPr>
            <w:r>
              <w:rPr>
                <w:rFonts w:hint="eastAsia" w:ascii="方正仿宋_GBK" w:hAnsi="方正仿宋_GBK" w:eastAsia="方正仿宋_GBK" w:cs="方正仿宋_GBK"/>
                <w:caps w:val="0"/>
                <w:color w:val="auto"/>
                <w:kern w:val="2"/>
                <w:sz w:val="24"/>
                <w:szCs w:val="24"/>
                <w:highlight w:val="white"/>
                <w:lang w:val="en-US" w:eastAsia="zh-CN" w:bidi="ar-SA"/>
              </w:rPr>
              <w:t>其他</w:t>
            </w:r>
          </w:p>
        </w:tc>
        <w:tc>
          <w:tcPr>
            <w:tcW w:w="5975" w:type="dxa"/>
            <w:shd w:val="clear" w:color="auto" w:fill="auto"/>
            <w:noWrap w:val="0"/>
            <w:vAlign w:val="center"/>
          </w:tcPr>
          <w:p w14:paraId="1BDD2FDF">
            <w:pPr>
              <w:widowControl/>
              <w:spacing w:line="360" w:lineRule="exact"/>
              <w:jc w:val="left"/>
              <w:rPr>
                <w:rFonts w:ascii="Times New Roman" w:hAnsi="Times New Roman" w:cs="仿宋"/>
                <w:color w:val="auto"/>
                <w:sz w:val="24"/>
                <w:szCs w:val="24"/>
              </w:rPr>
            </w:pPr>
            <w:r>
              <w:rPr>
                <w:rFonts w:hint="eastAsia" w:ascii="方正仿宋_GBK" w:hAnsi="方正仿宋_GBK" w:eastAsia="方正仿宋_GBK" w:cs="方正仿宋_GBK"/>
                <w:caps w:val="0"/>
                <w:color w:val="auto"/>
                <w:kern w:val="2"/>
                <w:sz w:val="24"/>
                <w:szCs w:val="24"/>
                <w:highlight w:val="white"/>
                <w:lang w:val="en-US" w:eastAsia="zh-CN" w:bidi="ar-SA"/>
              </w:rPr>
              <w:t>信用信息查询截止时间：资格审查结束前。由采购人在资格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tc>
      </w:tr>
    </w:tbl>
    <w:p w14:paraId="0180CF41">
      <w:pPr>
        <w:pStyle w:val="14"/>
        <w:outlineLvl w:val="1"/>
        <w:rPr>
          <w:rFonts w:hint="eastAsia" w:ascii="方正仿宋_GBK" w:hAnsi="方正仿宋_GBK" w:eastAsia="方正仿宋_GBK" w:cs="方正仿宋_GBK"/>
          <w:caps w:val="0"/>
          <w:color w:val="auto"/>
          <w:sz w:val="24"/>
          <w:highlight w:val="white"/>
        </w:rPr>
      </w:pPr>
      <w:bookmarkStart w:id="52" w:name="_Toc141869962"/>
      <w:r>
        <w:rPr>
          <w:rFonts w:hint="eastAsia" w:ascii="方正仿宋_GBK" w:hAnsi="方正仿宋_GBK" w:eastAsia="方正仿宋_GBK" w:cs="方正仿宋_GBK"/>
          <w:caps w:val="0"/>
          <w:color w:val="auto"/>
          <w:sz w:val="24"/>
          <w:highlight w:val="white"/>
        </w:rPr>
        <w:t>一、总 则</w:t>
      </w:r>
      <w:bookmarkEnd w:id="52"/>
    </w:p>
    <w:p w14:paraId="267BF1BB">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1、采购方式</w:t>
      </w:r>
    </w:p>
    <w:p w14:paraId="76121692">
      <w:pPr>
        <w:pStyle w:val="6"/>
        <w:spacing w:line="500" w:lineRule="exact"/>
        <w:ind w:firstLine="480"/>
        <w:rPr>
          <w:rFonts w:hint="eastAsia" w:ascii="方正仿宋_GBK" w:hAnsi="方正仿宋_GBK" w:eastAsia="方正仿宋_GBK" w:cs="方正仿宋_GBK"/>
          <w:caps w:val="0"/>
          <w:color w:val="auto"/>
          <w:kern w:val="2"/>
          <w:sz w:val="24"/>
          <w:highlight w:val="white"/>
          <w:lang w:val="en-US" w:eastAsia="zh-CN" w:bidi="ar-SA"/>
        </w:rPr>
      </w:pPr>
      <w:r>
        <w:rPr>
          <w:rFonts w:hint="eastAsia" w:ascii="方正仿宋_GBK" w:hAnsi="方正仿宋_GBK" w:eastAsia="方正仿宋_GBK" w:cs="方正仿宋_GBK"/>
          <w:caps w:val="0"/>
          <w:color w:val="auto"/>
          <w:kern w:val="2"/>
          <w:sz w:val="24"/>
          <w:highlight w:val="white"/>
          <w:lang w:val="en-US" w:eastAsia="zh-CN" w:bidi="ar-SA"/>
        </w:rPr>
        <w:t>本次采购采取竞争性磋商方式。</w:t>
      </w:r>
    </w:p>
    <w:p w14:paraId="4F6B8F6F">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2、合格的供应商</w:t>
      </w:r>
    </w:p>
    <w:p w14:paraId="17BB33B8">
      <w:pPr>
        <w:pStyle w:val="6"/>
        <w:spacing w:line="500" w:lineRule="exact"/>
        <w:ind w:firstLine="480"/>
        <w:rPr>
          <w:rFonts w:hint="eastAsia" w:ascii="方正仿宋_GBK" w:hAnsi="方正仿宋_GBK" w:eastAsia="方正仿宋_GBK" w:cs="方正仿宋_GBK"/>
          <w:caps w:val="0"/>
          <w:color w:val="auto"/>
          <w:kern w:val="2"/>
          <w:sz w:val="24"/>
          <w:highlight w:val="white"/>
          <w:lang w:val="en-US" w:eastAsia="zh-CN" w:bidi="ar-SA"/>
        </w:rPr>
      </w:pPr>
      <w:r>
        <w:rPr>
          <w:rFonts w:hint="eastAsia" w:ascii="方正仿宋_GBK" w:hAnsi="方正仿宋_GBK" w:eastAsia="方正仿宋_GBK" w:cs="方正仿宋_GBK"/>
          <w:caps w:val="0"/>
          <w:color w:val="auto"/>
          <w:kern w:val="2"/>
          <w:sz w:val="24"/>
          <w:highlight w:val="white"/>
          <w:lang w:val="en-US" w:eastAsia="zh-CN" w:bidi="ar-SA"/>
        </w:rPr>
        <w:t>2.1合格的供应商必须符合磋商文件第一章《磋商邀请》第二条及供应商须知前附表相关规定，且具备完成本项目的能力，成交后不允许转包。</w:t>
      </w:r>
    </w:p>
    <w:p w14:paraId="02045A6C">
      <w:pPr>
        <w:pStyle w:val="6"/>
        <w:spacing w:line="500" w:lineRule="exact"/>
        <w:ind w:firstLine="480"/>
        <w:rPr>
          <w:rFonts w:hint="eastAsia" w:ascii="方正仿宋_GBK" w:hAnsi="方正仿宋_GBK" w:eastAsia="方正仿宋_GBK" w:cs="方正仿宋_GBK"/>
          <w:caps w:val="0"/>
          <w:color w:val="auto"/>
          <w:kern w:val="2"/>
          <w:sz w:val="24"/>
          <w:highlight w:val="white"/>
          <w:lang w:val="en-US" w:eastAsia="zh-CN" w:bidi="ar-SA"/>
        </w:rPr>
      </w:pPr>
      <w:r>
        <w:rPr>
          <w:rFonts w:hint="eastAsia" w:ascii="方正仿宋_GBK" w:hAnsi="方正仿宋_GBK" w:eastAsia="方正仿宋_GBK" w:cs="方正仿宋_GBK"/>
          <w:caps w:val="0"/>
          <w:color w:val="auto"/>
          <w:kern w:val="2"/>
          <w:sz w:val="24"/>
          <w:highlight w:val="white"/>
          <w:lang w:val="en-US" w:eastAsia="zh-CN" w:bidi="ar-SA"/>
        </w:rPr>
        <w:t>2.2满足本文件实质性要求的规定。</w:t>
      </w:r>
    </w:p>
    <w:p w14:paraId="533D7DD5">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3、适用法律</w:t>
      </w:r>
    </w:p>
    <w:p w14:paraId="4190BCE4">
      <w:pPr>
        <w:pStyle w:val="6"/>
        <w:spacing w:line="500" w:lineRule="exact"/>
        <w:ind w:firstLine="480"/>
        <w:rPr>
          <w:rFonts w:hint="eastAsia" w:ascii="方正仿宋_GBK" w:hAnsi="方正仿宋_GBK" w:eastAsia="方正仿宋_GBK" w:cs="方正仿宋_GBK"/>
          <w:caps w:val="0"/>
          <w:color w:val="auto"/>
          <w:kern w:val="2"/>
          <w:sz w:val="24"/>
          <w:highlight w:val="white"/>
          <w:lang w:val="en-US" w:eastAsia="zh-CN" w:bidi="ar-SA"/>
        </w:rPr>
      </w:pPr>
      <w:r>
        <w:rPr>
          <w:rFonts w:hint="eastAsia" w:ascii="方正仿宋_GBK" w:hAnsi="方正仿宋_GBK" w:eastAsia="方正仿宋_GBK" w:cs="方正仿宋_GBK"/>
          <w:caps w:val="0"/>
          <w:color w:val="auto"/>
          <w:kern w:val="2"/>
          <w:sz w:val="24"/>
          <w:highlight w:val="white"/>
          <w:lang w:val="en-US" w:eastAsia="zh-CN" w:bidi="ar-SA"/>
        </w:rPr>
        <w:t>本次磋商及由磋商产生的合同受中华人民共和国的相关法律、法规制约和保护。</w:t>
      </w:r>
    </w:p>
    <w:p w14:paraId="764FE6A3">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4、费用</w:t>
      </w:r>
    </w:p>
    <w:p w14:paraId="6FE41FE2">
      <w:pPr>
        <w:pStyle w:val="6"/>
        <w:spacing w:line="500" w:lineRule="exact"/>
        <w:ind w:firstLine="480"/>
        <w:rPr>
          <w:rFonts w:hint="eastAsia" w:ascii="方正仿宋_GBK" w:hAnsi="方正仿宋_GBK" w:eastAsia="方正仿宋_GBK" w:cs="方正仿宋_GBK"/>
          <w:caps w:val="0"/>
          <w:color w:val="auto"/>
          <w:kern w:val="2"/>
          <w:sz w:val="24"/>
          <w:highlight w:val="white"/>
          <w:lang w:val="en-US" w:eastAsia="zh-CN" w:bidi="ar-SA"/>
        </w:rPr>
      </w:pPr>
      <w:r>
        <w:rPr>
          <w:rFonts w:hint="eastAsia" w:ascii="方正仿宋_GBK" w:hAnsi="方正仿宋_GBK" w:eastAsia="方正仿宋_GBK" w:cs="方正仿宋_GBK"/>
          <w:caps w:val="0"/>
          <w:color w:val="auto"/>
          <w:kern w:val="2"/>
          <w:sz w:val="24"/>
          <w:highlight w:val="white"/>
          <w:lang w:val="en-US" w:eastAsia="zh-CN" w:bidi="ar-SA"/>
        </w:rPr>
        <w:t>供应商应自行承担所有参加磋商活动有关的费用。</w:t>
      </w:r>
      <w:bookmarkStart w:id="53" w:name="_Toc141869963"/>
    </w:p>
    <w:p w14:paraId="047B6FA0">
      <w:pPr>
        <w:pStyle w:val="14"/>
        <w:outlineLvl w:val="1"/>
        <w:rPr>
          <w:rFonts w:hint="eastAsia" w:ascii="方正仿宋_GBK" w:hAnsi="方正仿宋_GBK" w:eastAsia="方正仿宋_GBK" w:cs="方正仿宋_GBK"/>
          <w:caps w:val="0"/>
          <w:color w:val="auto"/>
          <w:sz w:val="24"/>
          <w:highlight w:val="white"/>
        </w:rPr>
      </w:pPr>
      <w:r>
        <w:rPr>
          <w:rFonts w:hint="eastAsia" w:ascii="方正仿宋_GBK" w:hAnsi="方正仿宋_GBK" w:eastAsia="方正仿宋_GBK" w:cs="方正仿宋_GBK"/>
          <w:caps w:val="0"/>
          <w:color w:val="auto"/>
          <w:sz w:val="24"/>
          <w:highlight w:val="white"/>
        </w:rPr>
        <w:t>二、竞争性磋商文件</w:t>
      </w:r>
      <w:bookmarkEnd w:id="53"/>
    </w:p>
    <w:p w14:paraId="0EE7C780">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5、磋商文件构成</w:t>
      </w:r>
    </w:p>
    <w:p w14:paraId="197E57EC">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5.1磋商文件由以下部分组成：</w:t>
      </w:r>
    </w:p>
    <w:p w14:paraId="269D3EDE">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第一章：磋商邀请；</w:t>
      </w:r>
    </w:p>
    <w:p w14:paraId="3EFFC0E2">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第二章：供应商须知；</w:t>
      </w:r>
    </w:p>
    <w:p w14:paraId="35340EB1">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第三章：评审方法与评审标准；</w:t>
      </w:r>
    </w:p>
    <w:p w14:paraId="19BA64E0">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第四章：采购需求；</w:t>
      </w:r>
    </w:p>
    <w:p w14:paraId="76D27184">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第五章：合同文本；</w:t>
      </w:r>
    </w:p>
    <w:p w14:paraId="26397577">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第六章：响应文件格式。</w:t>
      </w:r>
    </w:p>
    <w:p w14:paraId="672DD56C">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请仔细检查磋商文件是否齐全，如有缺漏请立即与代理机构联系解决。</w:t>
      </w:r>
    </w:p>
    <w:p w14:paraId="3C6EF9F5">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5.2供应商应认真阅读磋商文件中所有的事项、格式、条款和规范等要求。按磋商文件要求和规定编制响应文件，并保证所提供的全部资料的真实性，以使其响应文件对磋商文件作出实质性响应，否则风险由供应商自行承担。</w:t>
      </w:r>
    </w:p>
    <w:p w14:paraId="5BAB39E5">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6、政府采购政策</w:t>
      </w:r>
    </w:p>
    <w:p w14:paraId="05E4A9D7">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本项目落实的政府采购政策对应序号为</w:t>
      </w:r>
      <w:r>
        <w:rPr>
          <w:rFonts w:hint="eastAsia" w:ascii="方正仿宋_GBK" w:hAnsi="方正仿宋_GBK" w:eastAsia="方正仿宋_GBK" w:cs="方正仿宋_GBK"/>
          <w:b/>
          <w:caps w:val="0"/>
          <w:color w:val="auto"/>
          <w:kern w:val="2"/>
          <w:sz w:val="24"/>
          <w:szCs w:val="21"/>
          <w:highlight w:val="white"/>
          <w:u w:val="single"/>
          <w:lang w:val="en-US" w:eastAsia="zh-CN" w:bidi="ar-SA"/>
        </w:rPr>
        <w:t xml:space="preserve"> 6.1 </w:t>
      </w:r>
      <w:r>
        <w:rPr>
          <w:rFonts w:hint="eastAsia" w:ascii="方正仿宋_GBK" w:hAnsi="方正仿宋_GBK" w:eastAsia="方正仿宋_GBK" w:cs="方正仿宋_GBK"/>
          <w:b/>
          <w:caps w:val="0"/>
          <w:color w:val="auto"/>
          <w:kern w:val="2"/>
          <w:sz w:val="24"/>
          <w:szCs w:val="21"/>
          <w:highlight w:val="white"/>
          <w:lang w:val="en-US" w:eastAsia="zh-CN" w:bidi="ar-SA"/>
        </w:rPr>
        <w:t xml:space="preserve"> </w:t>
      </w:r>
    </w:p>
    <w:p w14:paraId="1707DEA7">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6.1中小企业政策</w:t>
      </w:r>
    </w:p>
    <w:p w14:paraId="51930FFB">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本项目采购标的对应的中小企业划分标准所属行业：</w:t>
      </w:r>
      <w:r>
        <w:rPr>
          <w:rFonts w:hint="eastAsia" w:ascii="方正仿宋_GBK" w:hAnsi="方正仿宋_GBK" w:eastAsia="方正仿宋_GBK" w:cs="方正仿宋_GBK"/>
          <w:color w:val="auto"/>
          <w:sz w:val="24"/>
          <w:highlight w:val="white"/>
        </w:rPr>
        <w:t>物业管理</w:t>
      </w:r>
      <w:r>
        <w:rPr>
          <w:rFonts w:hint="eastAsia" w:ascii="方正仿宋_GBK" w:hAnsi="方正仿宋_GBK" w:eastAsia="方正仿宋_GBK" w:cs="方正仿宋_GBK"/>
          <w:caps w:val="0"/>
          <w:color w:val="auto"/>
          <w:kern w:val="2"/>
          <w:sz w:val="24"/>
          <w:szCs w:val="32"/>
          <w:highlight w:val="white"/>
          <w:lang w:val="en-US" w:eastAsia="zh-CN" w:bidi="ar-SA"/>
        </w:rPr>
        <w:t xml:space="preserve">        </w:t>
      </w:r>
    </w:p>
    <w:p w14:paraId="7AD6A985">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本项目按以下第</w:t>
      </w:r>
      <w:r>
        <w:rPr>
          <w:rFonts w:hint="eastAsia" w:ascii="方正仿宋_GBK" w:hAnsi="方正仿宋_GBK" w:eastAsia="方正仿宋_GBK" w:cs="方正仿宋_GBK"/>
          <w:caps w:val="0"/>
          <w:color w:val="auto"/>
          <w:kern w:val="2"/>
          <w:sz w:val="24"/>
          <w:szCs w:val="32"/>
          <w:highlight w:val="white"/>
          <w:u w:val="single"/>
          <w:lang w:val="en-US" w:eastAsia="zh-CN" w:bidi="ar-SA"/>
        </w:rPr>
        <w:t>（1）</w:t>
      </w:r>
      <w:r>
        <w:rPr>
          <w:rFonts w:hint="eastAsia" w:ascii="方正仿宋_GBK" w:hAnsi="方正仿宋_GBK" w:eastAsia="方正仿宋_GBK" w:cs="方正仿宋_GBK"/>
          <w:caps w:val="0"/>
          <w:color w:val="auto"/>
          <w:kern w:val="2"/>
          <w:sz w:val="24"/>
          <w:szCs w:val="32"/>
          <w:highlight w:val="white"/>
          <w:lang w:val="en-US" w:eastAsia="zh-CN" w:bidi="ar-SA"/>
        </w:rPr>
        <w:t>种政策确定本项目落实的中小企业政策：</w:t>
      </w:r>
    </w:p>
    <w:p w14:paraId="12C571DD">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（1）本项目专门面向中小企业（含监狱企业、残疾人福利企业）采购。</w:t>
      </w:r>
    </w:p>
    <w:p w14:paraId="43E9614F">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（2）供应商提供的服务符合规定情形的，对小微企业报价给予扣除（扣除比例详见“评审标准”相关条款），用扣除后的价格参加评审。</w:t>
      </w:r>
    </w:p>
    <w:p w14:paraId="3F3F8612">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在服务采购项目中，服务由中小企业承接，即提供服务的人员为中小企业依照《中华人民共和国劳动合同法》订立劳动合同的从业人员。</w:t>
      </w:r>
    </w:p>
    <w:p w14:paraId="2BF2E8A6">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注：①参加磋商的中小企业，应当按照《政府采购促进中小企业发展管理办法》（财库〔2020〕46号）规定，出具《中小企业声明函》，中小企业划型依据《关于印发中小企业划型标准规定的通知》（工信部联企业〔2011〕300 号）。</w:t>
      </w:r>
    </w:p>
    <w:p w14:paraId="29B3623B">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②参加磋商的监狱企业，视同小型、微型企业。监狱企业应当按照《财政部司法部关于政府采购支持监狱企业发展有关问题的通知》（财库〔2014〕68号）的规定，提供由省级以上监狱管理局、戒毒管理局(含新疆生产建设兵团)出具的属于监狱企业的证明文件（响应文件中上传盖出具单位公章的电子件）。</w:t>
      </w:r>
    </w:p>
    <w:p w14:paraId="6CE1EABC">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③参加磋商的残疾人福利性单位，视同小型、微型企业。残疾人福利性单位应当按照《财政部 民政部 中国残疾人联合会关于促进残疾人就业政府采购政策的通知》（财库〔2017〕141号）的规定，提供《残疾人福利性单位声明函》。</w:t>
      </w:r>
    </w:p>
    <w:p w14:paraId="7AFCE506">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须知前附表”与“采购需求”相关内容为准。）</w:t>
      </w:r>
    </w:p>
    <w:p w14:paraId="225CB112">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6.2 政府采购节能产品、环境标志产品</w:t>
      </w:r>
    </w:p>
    <w:p w14:paraId="79E1B539">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0F733D44">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6.2.2采购人拟采购的产品属于政府强制采购的节能产品品目清单范围的，供应商须提供国家确定的认证机构出具的、处于有效期之内的节能产品认证证书的，否则无效标处理。</w:t>
      </w:r>
    </w:p>
    <w:p w14:paraId="7BB9132A">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6.2.3采购人拟采购的产品属于优先采购的节能环保品目清单范围的，按以下条件优先采购：</w:t>
      </w:r>
    </w:p>
    <w:p w14:paraId="5446E747">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采用综合评分法的项目，对提供有效节能环保证书的供应商加分。</w:t>
      </w:r>
    </w:p>
    <w:p w14:paraId="0B4B4BD3">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6.3政府采购需求标准</w:t>
      </w:r>
    </w:p>
    <w:p w14:paraId="563534B3">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6.3.1商品包装、快递包装政府采购需求标准（试行）</w:t>
      </w:r>
    </w:p>
    <w:p w14:paraId="31DC1296">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为助力打好污染防治攻坚战，推广使用绿色包装，根据财政部印发的《商品包装政府采购需求标准（试行）》、《快递包装政府采购需求标准（试行）》，如本项目涉及商品包装和快递包装的，具体需求详见第四部分采购需求。</w:t>
      </w:r>
    </w:p>
    <w:p w14:paraId="45FD4B64">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6.3.2绿色数据中心政府采购需求标准（试行）</w:t>
      </w:r>
    </w:p>
    <w:p w14:paraId="02796322">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为加快数据中心绿色转型，根据财政部 生态环境部 工业和信息化部关于印发《绿色数据中心政府采购需求标准（试行）》的通知），本项目如涉及绿色数据中心，具体需求详见第四部分采购需求。</w:t>
      </w:r>
    </w:p>
    <w:p w14:paraId="11C0ACC2">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7、磋商文件的澄清</w:t>
      </w:r>
    </w:p>
    <w:p w14:paraId="6ECA3A79">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任何要求对磋商文件澄清的供应商，均应在磋商文件提供截止时间之前提出，采购代理机构对规定时间内收到的澄清予以答复，答复不包括问题的来源。</w:t>
      </w:r>
    </w:p>
    <w:p w14:paraId="7E402F78">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8、磋商文件的修改</w:t>
      </w:r>
    </w:p>
    <w:p w14:paraId="4F23B9B3">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8.1在提交首次响应文件接收截止之日前，采购代理机构可以更正公告形式对磋商文件进行澄清或者修改。澄清或者修改的内容可能影响响应文件编制的，应当在提交首次响应文件截止之日5日前发出，不足5日的，应当顺延提交首次响应文件截止之日。</w:t>
      </w:r>
    </w:p>
    <w:p w14:paraId="0F0CF176">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8.2磋商文件的修改将将在原公告媒体上发布更正公告，并对供应商具有约束力。</w:t>
      </w:r>
    </w:p>
    <w:p w14:paraId="37695B9E">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8.3供应商应及时登录“苏采云”平台获取澄清答疑文件（修改后磋商文件），如因供应商原因未能及时下载澄清和修改后的磋商文件，由此造成的相关责任，由供应商承担。</w:t>
      </w:r>
    </w:p>
    <w:p w14:paraId="454D645F">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8.4为使供应商有充分的时间对磋商文件的修改部分进行分析、研究，采购代理机构有权推迟响应文件接收截止日期和磋商日期，并将此变更通知所有已获取磋商文件的供应商。</w:t>
      </w:r>
    </w:p>
    <w:p w14:paraId="31CA95CF">
      <w:pPr>
        <w:spacing w:line="480" w:lineRule="exact"/>
        <w:ind w:firstLine="480"/>
        <w:rPr>
          <w:rFonts w:hint="eastAsia" w:ascii="方正仿宋_GBK" w:hAnsi="方正仿宋_GBK" w:eastAsia="方正仿宋_GBK" w:cs="方正仿宋_GBK"/>
          <w:caps w:val="0"/>
          <w:color w:val="auto"/>
          <w:kern w:val="2"/>
          <w:sz w:val="24"/>
          <w:szCs w:val="32"/>
          <w:highlight w:val="white"/>
          <w:lang w:val="en-US" w:eastAsia="zh-CN" w:bidi="ar-SA"/>
        </w:rPr>
      </w:pPr>
      <w:r>
        <w:rPr>
          <w:rFonts w:hint="eastAsia" w:ascii="方正仿宋_GBK" w:hAnsi="方正仿宋_GBK" w:eastAsia="方正仿宋_GBK" w:cs="方正仿宋_GBK"/>
          <w:caps w:val="0"/>
          <w:color w:val="auto"/>
          <w:kern w:val="2"/>
          <w:sz w:val="24"/>
          <w:szCs w:val="32"/>
          <w:highlight w:val="white"/>
          <w:lang w:val="en-US" w:eastAsia="zh-CN" w:bidi="ar-SA"/>
        </w:rPr>
        <w:t>8.5采购代理机构发出的所有补充、修改和变更文件均作为磋商文件的组成部分，与磋商文件具有同等法律效力。</w:t>
      </w:r>
    </w:p>
    <w:p w14:paraId="6F643A93">
      <w:pPr>
        <w:pStyle w:val="14"/>
        <w:outlineLvl w:val="1"/>
        <w:rPr>
          <w:rFonts w:hint="eastAsia" w:ascii="方正仿宋_GBK" w:hAnsi="方正仿宋_GBK" w:eastAsia="方正仿宋_GBK" w:cs="方正仿宋_GBK"/>
          <w:caps w:val="0"/>
          <w:color w:val="auto"/>
          <w:sz w:val="24"/>
          <w:highlight w:val="white"/>
        </w:rPr>
      </w:pPr>
      <w:bookmarkStart w:id="54" w:name="_Toc141869964"/>
      <w:r>
        <w:rPr>
          <w:rFonts w:hint="eastAsia" w:ascii="方正仿宋_GBK" w:hAnsi="方正仿宋_GBK" w:eastAsia="方正仿宋_GBK" w:cs="方正仿宋_GBK"/>
          <w:caps w:val="0"/>
          <w:color w:val="auto"/>
          <w:sz w:val="24"/>
          <w:highlight w:val="white"/>
        </w:rPr>
        <w:t>三、响应文件的编制</w:t>
      </w:r>
      <w:bookmarkEnd w:id="54"/>
    </w:p>
    <w:p w14:paraId="45206A28">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9、响应文件的编制要求</w:t>
      </w:r>
    </w:p>
    <w:p w14:paraId="536103F2">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9.1供应商应仔细阅读“磋商文件”的所有内容，按“磋商文件”第六部分“响应文件格式”编制“电子响应文件”（简称“响应文件”），如有必要，可以增加附页，作为响应文件的组成部分。本次竞争性磋商不接受纸质响应文件。供应商须保证所提供的全部资料的真实性、完整性及有效性，以使其响应文件对“磋商文件”作出实质性响应。否则，可能被拒绝。</w:t>
      </w:r>
    </w:p>
    <w:p w14:paraId="4003D561">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9.2响应文件应当对磋商文件有关技术标准和要求、服务要求、质量要求、交货期（工期）、响应有效期、采购范围等实质性内容作出响应。</w:t>
      </w:r>
    </w:p>
    <w:p w14:paraId="12044648">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9.3成交后按相关要求提供与电子响应文件一致的纸质响应文件。</w:t>
      </w:r>
    </w:p>
    <w:p w14:paraId="4F63744A">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9.4响应文件须盖电子签章之处，应按要求盖供应商数字证书的电子签章。其他需要盖章但未明确要求电子签章的，供应商可按要求盖公章后上传材料电子件或直接盖电子签章。以联合体参加本项目的，要求加盖CA电子签章的地方，仅需加盖牵头单位的电子签章。</w:t>
      </w:r>
    </w:p>
    <w:p w14:paraId="4A62BD4D">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9.5本项目通过“苏采云”系统进行电子招标磋商，即供应商响应文件使用政府采购客户端工具制作并通过“苏采云”系统提交，如标书制作工具中格式和内容与“宿迁市政府采购网”发布的磋商文件不一致，请以“宿迁市政府采购网”发布的磋商文件为准。</w:t>
      </w:r>
    </w:p>
    <w:p w14:paraId="6183071E">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供应商应当通过“苏采云”系统提交数据电文形式的响应文件（即电子磋商）。未进行响应文件提交并解密的供应商，按照无效响应处理(因“苏采云”系统导致解密失败的除外)。</w:t>
      </w:r>
    </w:p>
    <w:p w14:paraId="5628D95C">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10、响应文件构成</w:t>
      </w:r>
    </w:p>
    <w:p w14:paraId="7D98926C">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10.1资格、资质证明文件</w:t>
      </w:r>
    </w:p>
    <w:p w14:paraId="619AD2A7">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bookmarkStart w:id="55" w:name="EBb29f599799e14beb911de73354e61716"/>
      <w:r>
        <w:rPr>
          <w:rFonts w:hint="eastAsia" w:ascii="方正仿宋_GBK" w:hAnsi="方正仿宋_GBK" w:eastAsia="方正仿宋_GBK" w:cs="方正仿宋_GBK"/>
          <w:caps w:val="0"/>
          <w:color w:val="auto"/>
          <w:kern w:val="2"/>
          <w:sz w:val="24"/>
          <w:szCs w:val="21"/>
          <w:highlight w:val="white"/>
          <w:lang w:val="en-US" w:eastAsia="zh-CN" w:bidi="ar-SA"/>
        </w:rPr>
        <w:t>10.1.1响应声明及承诺函；</w:t>
      </w:r>
    </w:p>
    <w:p w14:paraId="3B10F529">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10.1.2法人授权书；</w:t>
      </w:r>
    </w:p>
    <w:p w14:paraId="7DF801AA">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10.1.3供应商认为与本项目相关的其他资格证明资料。</w:t>
      </w:r>
      <w:bookmarkEnd w:id="55"/>
    </w:p>
    <w:p w14:paraId="5BFB9F3A">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10.2报价文件</w:t>
      </w:r>
    </w:p>
    <w:p w14:paraId="0C8E9B71">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10.2.1磋商报价表；</w:t>
      </w:r>
    </w:p>
    <w:p w14:paraId="2D11F2EE">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10.2.2分项报价表。</w:t>
      </w:r>
    </w:p>
    <w:p w14:paraId="69DC8251">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10.3综合评审评分项相关技术文件</w:t>
      </w:r>
    </w:p>
    <w:p w14:paraId="6CCF4167">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10.4商务文件</w:t>
      </w:r>
    </w:p>
    <w:p w14:paraId="64150BD0">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bookmarkStart w:id="56" w:name="EB5ed6d31a6856445db98177a964510ea1"/>
      <w:r>
        <w:rPr>
          <w:rFonts w:hint="eastAsia" w:ascii="方正仿宋_GBK" w:hAnsi="方正仿宋_GBK" w:eastAsia="方正仿宋_GBK" w:cs="方正仿宋_GBK"/>
          <w:caps w:val="0"/>
          <w:color w:val="auto"/>
          <w:kern w:val="2"/>
          <w:sz w:val="24"/>
          <w:szCs w:val="21"/>
          <w:highlight w:val="white"/>
          <w:lang w:val="en-US" w:eastAsia="zh-CN" w:bidi="ar-SA"/>
        </w:rPr>
        <w:t>10.4.1供应商承担的类似项目业绩一览表；</w:t>
      </w:r>
    </w:p>
    <w:p w14:paraId="0358B30D">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10.4.2其他商务文件。</w:t>
      </w:r>
      <w:bookmarkEnd w:id="56"/>
    </w:p>
    <w:p w14:paraId="5D130877">
      <w:pPr>
        <w:spacing w:line="500" w:lineRule="exact"/>
        <w:ind w:firstLine="480"/>
        <w:rPr>
          <w:rFonts w:ascii="Times New Roman" w:hAnsi="Times New Roman" w:cs="仿宋"/>
          <w:color w:val="auto"/>
          <w:sz w:val="24"/>
        </w:rPr>
      </w:pPr>
      <w:r>
        <w:rPr>
          <w:rFonts w:hint="eastAsia" w:ascii="方正仿宋_GBK" w:hAnsi="方正仿宋_GBK" w:eastAsia="方正仿宋_GBK" w:cs="方正仿宋_GBK"/>
          <w:caps w:val="0"/>
          <w:color w:val="auto"/>
          <w:kern w:val="2"/>
          <w:sz w:val="24"/>
          <w:szCs w:val="21"/>
          <w:highlight w:val="white"/>
          <w:lang w:val="en-US" w:eastAsia="zh-CN" w:bidi="ar-SA"/>
        </w:rPr>
        <w:t>10.5供应商认为有必要提供的其它材料。</w:t>
      </w:r>
    </w:p>
    <w:p w14:paraId="2ECFCDD1">
      <w:pPr>
        <w:spacing w:line="500" w:lineRule="exact"/>
        <w:ind w:firstLine="480"/>
        <w:rPr>
          <w:rFonts w:hint="eastAsia" w:ascii="方正仿宋_GBK" w:hAnsi="方正仿宋_GBK" w:eastAsia="方正仿宋_GBK" w:cs="方正仿宋_GBK"/>
          <w:b/>
          <w:bCs/>
          <w:caps w:val="0"/>
          <w:color w:val="auto"/>
          <w:kern w:val="2"/>
          <w:sz w:val="24"/>
          <w:szCs w:val="21"/>
          <w:highlight w:val="white"/>
          <w:lang w:val="en-US" w:eastAsia="zh-CN" w:bidi="ar-SA"/>
        </w:rPr>
      </w:pPr>
      <w:bookmarkStart w:id="57" w:name="EBd2e6df6607b447c7a4370e6531238d19"/>
      <w:r>
        <w:rPr>
          <w:rFonts w:hint="eastAsia" w:ascii="方正仿宋_GBK" w:hAnsi="方正仿宋_GBK" w:eastAsia="方正仿宋_GBK" w:cs="方正仿宋_GBK"/>
          <w:b/>
          <w:bCs/>
          <w:caps w:val="0"/>
          <w:color w:val="auto"/>
          <w:kern w:val="2"/>
          <w:sz w:val="24"/>
          <w:szCs w:val="21"/>
          <w:highlight w:val="white"/>
          <w:lang w:val="en-US" w:eastAsia="zh-CN" w:bidi="ar-SA"/>
        </w:rPr>
        <w:t>注：（1）响应文件构成资料为非中文时应提供中文译版；（2）竞争性磋商文件要求提供证书证件等原件电子件的，供应商提供的电子件应是对证书证件等原件通过扫描、拍照等方式进行数字化的可被“苏采云”平台识别的数字文件，否则磋商小组可以视其未提供。（3）无论何种原因，即使供应商磋商时携带了证书证明资料的原件，但电子响应文件中未包含相关资料电子件的，磋商小组可以视同其未提供。</w:t>
      </w:r>
      <w:bookmarkEnd w:id="57"/>
    </w:p>
    <w:p w14:paraId="2E2427EE">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11、响应文件的加密</w:t>
      </w:r>
    </w:p>
    <w:p w14:paraId="21D7CD87">
      <w:pPr>
        <w:widowControl/>
        <w:spacing w:line="480" w:lineRule="exact"/>
        <w:ind w:firstLine="480"/>
        <w:rPr>
          <w:rFonts w:ascii="Times New Roman" w:hAnsi="Times New Roman" w:cs="仿宋"/>
          <w:color w:val="auto"/>
          <w:sz w:val="24"/>
        </w:rPr>
      </w:pPr>
      <w:r>
        <w:rPr>
          <w:rFonts w:hint="eastAsia" w:ascii="方正仿宋_GBK" w:hAnsi="方正仿宋_GBK" w:eastAsia="方正仿宋_GBK" w:cs="方正仿宋_GBK"/>
          <w:caps w:val="0"/>
          <w:color w:val="auto"/>
          <w:kern w:val="2"/>
          <w:sz w:val="24"/>
          <w:szCs w:val="21"/>
          <w:highlight w:val="white"/>
          <w:lang w:val="en-US" w:eastAsia="zh-CN" w:bidi="ar-SA"/>
        </w:rPr>
        <w:t>供应商应使用经“苏采云”系统认可的电子商务认证授权机构（CA认证中心）颁发的数字证书对其响应文件认证并加密，未按要求加密并认证的响应文件，不予受理。</w:t>
      </w:r>
    </w:p>
    <w:p w14:paraId="0AC3222F">
      <w:pPr>
        <w:spacing w:line="500" w:lineRule="exact"/>
        <w:ind w:firstLine="482"/>
        <w:rPr>
          <w:rFonts w:ascii="Times New Roman" w:hAnsi="Times New Roman" w:cs="仿宋"/>
          <w:b/>
          <w:color w:val="auto"/>
          <w:sz w:val="24"/>
        </w:rPr>
      </w:pPr>
      <w:r>
        <w:rPr>
          <w:rFonts w:hint="eastAsia" w:ascii="方正仿宋_GBK" w:hAnsi="方正仿宋_GBK" w:eastAsia="方正仿宋_GBK" w:cs="方正仿宋_GBK"/>
          <w:b/>
          <w:caps w:val="0"/>
          <w:color w:val="auto"/>
          <w:kern w:val="2"/>
          <w:sz w:val="24"/>
          <w:szCs w:val="21"/>
          <w:highlight w:val="white"/>
          <w:lang w:val="en-US" w:eastAsia="zh-CN" w:bidi="ar-SA"/>
        </w:rPr>
        <w:t>12、响应文件的价格部分</w:t>
      </w:r>
    </w:p>
    <w:p w14:paraId="43042CAE">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12.1本项目报价为分次报价，供应商响应文件中的报价作为第一次报价，不公开；以最后报价作为评审价。</w:t>
      </w:r>
    </w:p>
    <w:p w14:paraId="406FECCB">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12.2本项目不接受备选的方案或有选择的报价，只允许有一个报价。报价内容包括：</w:t>
      </w:r>
      <w:bookmarkStart w:id="58" w:name="EB75f48e9561ee41d4955ed4174c5e92e6"/>
      <w:r>
        <w:rPr>
          <w:rFonts w:hint="eastAsia" w:ascii="方正仿宋_GBK" w:hAnsi="方正仿宋_GBK" w:eastAsia="方正仿宋_GBK" w:cs="方正仿宋_GBK"/>
          <w:caps w:val="0"/>
          <w:color w:val="auto"/>
          <w:kern w:val="2"/>
          <w:sz w:val="24"/>
          <w:szCs w:val="21"/>
          <w:highlight w:val="white"/>
          <w:lang w:val="en-US" w:eastAsia="zh-CN" w:bidi="ar-SA"/>
        </w:rPr>
        <w:t xml:space="preserve">项目组人员工资福利等、利润、税金等完成本项目全过程中涉及到的一切费用。 </w:t>
      </w:r>
      <w:bookmarkEnd w:id="58"/>
    </w:p>
    <w:p w14:paraId="70525368">
      <w:pPr>
        <w:widowControl/>
        <w:spacing w:line="480" w:lineRule="exact"/>
        <w:ind w:firstLine="480"/>
        <w:rPr>
          <w:rFonts w:ascii="Times New Roman" w:hAnsi="Times New Roman" w:cs="仿宋"/>
          <w:color w:val="auto"/>
          <w:sz w:val="24"/>
        </w:rPr>
      </w:pPr>
      <w:r>
        <w:rPr>
          <w:rFonts w:hint="eastAsia" w:ascii="方正仿宋_GBK" w:hAnsi="方正仿宋_GBK" w:eastAsia="方正仿宋_GBK" w:cs="方正仿宋_GBK"/>
          <w:caps w:val="0"/>
          <w:color w:val="auto"/>
          <w:kern w:val="2"/>
          <w:sz w:val="24"/>
          <w:szCs w:val="21"/>
          <w:highlight w:val="white"/>
          <w:lang w:val="en-US" w:eastAsia="zh-CN" w:bidi="ar-SA"/>
        </w:rPr>
        <w:t>12.3报价注意事项：</w:t>
      </w:r>
    </w:p>
    <w:p w14:paraId="30C818B8">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12.3.1价格一律以人民币计算，以元为单位标准；</w:t>
      </w:r>
    </w:p>
    <w:p w14:paraId="51FF3540">
      <w:pPr>
        <w:spacing w:line="500" w:lineRule="exact"/>
        <w:ind w:firstLine="482"/>
        <w:rPr>
          <w:rFonts w:ascii="Times New Roman" w:hAnsi="Times New Roman" w:cs="仿宋"/>
          <w:b/>
          <w:color w:val="auto"/>
          <w:sz w:val="24"/>
        </w:rPr>
      </w:pPr>
      <w:r>
        <w:rPr>
          <w:rFonts w:hint="eastAsia" w:ascii="方正仿宋_GBK" w:hAnsi="方正仿宋_GBK" w:eastAsia="方正仿宋_GBK" w:cs="方正仿宋_GBK"/>
          <w:b/>
          <w:caps w:val="0"/>
          <w:color w:val="auto"/>
          <w:kern w:val="2"/>
          <w:sz w:val="24"/>
          <w:szCs w:val="21"/>
          <w:highlight w:val="white"/>
          <w:lang w:val="en-US" w:eastAsia="zh-CN" w:bidi="ar-SA"/>
        </w:rPr>
        <w:t>13、磋商保证金</w:t>
      </w:r>
    </w:p>
    <w:p w14:paraId="25337873">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bookmarkStart w:id="59" w:name="EB2c6535ca97b046d89f956e109e785ae2"/>
      <w:r>
        <w:rPr>
          <w:rFonts w:hint="eastAsia" w:ascii="方正仿宋_GBK" w:hAnsi="方正仿宋_GBK" w:eastAsia="方正仿宋_GBK" w:cs="方正仿宋_GBK"/>
          <w:caps w:val="0"/>
          <w:color w:val="auto"/>
          <w:kern w:val="2"/>
          <w:sz w:val="24"/>
          <w:szCs w:val="21"/>
          <w:highlight w:val="white"/>
          <w:lang w:val="en-US" w:eastAsia="zh-CN" w:bidi="ar-SA"/>
        </w:rPr>
        <w:t>本项目不收取磋商保证金。</w:t>
      </w:r>
      <w:bookmarkEnd w:id="59"/>
    </w:p>
    <w:p w14:paraId="1ACBABFD">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14、响应有效期</w:t>
      </w:r>
    </w:p>
    <w:p w14:paraId="26C2763E">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14.1在供应商须知前附表规定的响应有效期内，供应商不得要求撤销或者修改其响应文件。供应商响应文件有效期少于本须知前附表规定的响应有效期的，磋商小组将其作无效标处理。</w:t>
      </w:r>
    </w:p>
    <w:p w14:paraId="59CE1FD6">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14.2在特殊情况下，采购人于原有响应效期满之前，可向供应商提出延长响应有效期的要求，这种要求与答复均应采用书面形式（如信件、传真或电报等），供应商可拒绝采购人的这一要求而放弃响应，同意延长的供应商既不能要求也不允许修改其响应文件。</w:t>
      </w:r>
    </w:p>
    <w:p w14:paraId="6289D780">
      <w:pPr>
        <w:pStyle w:val="14"/>
        <w:numPr>
          <w:ilvl w:val="0"/>
          <w:numId w:val="1"/>
        </w:numPr>
        <w:outlineLvl w:val="1"/>
        <w:rPr>
          <w:rFonts w:hint="eastAsia" w:ascii="方正仿宋_GBK" w:hAnsi="方正仿宋_GBK" w:eastAsia="方正仿宋_GBK" w:cs="方正仿宋_GBK"/>
          <w:caps w:val="0"/>
          <w:color w:val="auto"/>
          <w:sz w:val="24"/>
          <w:highlight w:val="white"/>
        </w:rPr>
      </w:pPr>
      <w:bookmarkStart w:id="60" w:name="_Toc141869965"/>
      <w:r>
        <w:rPr>
          <w:rFonts w:hint="eastAsia" w:ascii="方正仿宋_GBK" w:hAnsi="方正仿宋_GBK" w:eastAsia="方正仿宋_GBK" w:cs="方正仿宋_GBK"/>
          <w:caps w:val="0"/>
          <w:color w:val="auto"/>
          <w:sz w:val="24"/>
          <w:highlight w:val="white"/>
        </w:rPr>
        <w:t>响应文件的提交</w:t>
      </w:r>
      <w:bookmarkEnd w:id="60"/>
    </w:p>
    <w:p w14:paraId="3EA9F93F">
      <w:pPr>
        <w:pStyle w:val="14"/>
        <w:numPr>
          <w:ilvl w:val="0"/>
          <w:numId w:val="0"/>
        </w:numPr>
        <w:ind w:firstLine="241" w:firstLineChars="100"/>
        <w:outlineLvl w:val="1"/>
        <w:rPr>
          <w:rFonts w:ascii="Times New Roman" w:hAnsi="Times New Roman" w:cs="仿宋"/>
          <w:b/>
          <w:color w:val="auto"/>
          <w:sz w:val="24"/>
        </w:rPr>
      </w:pPr>
      <w:r>
        <w:rPr>
          <w:rFonts w:hint="eastAsia" w:ascii="方正仿宋_GBK" w:hAnsi="方正仿宋_GBK" w:eastAsia="方正仿宋_GBK" w:cs="方正仿宋_GBK"/>
          <w:b/>
          <w:caps w:val="0"/>
          <w:color w:val="auto"/>
          <w:kern w:val="2"/>
          <w:sz w:val="24"/>
          <w:szCs w:val="21"/>
          <w:highlight w:val="white"/>
          <w:lang w:val="en-US" w:eastAsia="zh-CN" w:bidi="ar-SA"/>
        </w:rPr>
        <w:t>15、响应文件的提交</w:t>
      </w:r>
    </w:p>
    <w:p w14:paraId="3239D10C">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15.1供应商应在磋商文件规定的响应截止时间前提交响应文件。供应商应将电子响应文件上传至“苏采云”系统对应的本次磋商分包中，未及时上传的，采购人不予受理。响应文件提交截止时间后，供应商对报价或其他实质性内容修正的函件和增加的任何优惠条件，一律拒绝接收。</w:t>
      </w:r>
    </w:p>
    <w:p w14:paraId="6F6C81A6">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15.2除磋商文件另有规定外，供应商所提交的响应文件不予退还。</w:t>
      </w:r>
    </w:p>
    <w:p w14:paraId="2C245637">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15.3电子响应文件的修改和撤回：在响应截止时间前，供应商可以撤回或重新提交响应文件。最终响应文件以响应截止时间前完成上传至“苏采云”系统的最后一份响应文件为准。</w:t>
      </w:r>
    </w:p>
    <w:p w14:paraId="18147184">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15.4采购代理机构可以通过修改磋商文件酌情延长响应文件接收截止日期，在此情况下，供应商的所有权利和义务以及供应商受制约的截止日期均应以延长后新的截止日期为准。</w:t>
      </w:r>
    </w:p>
    <w:p w14:paraId="148D5E01">
      <w:pPr>
        <w:pStyle w:val="14"/>
        <w:numPr>
          <w:ilvl w:val="0"/>
          <w:numId w:val="0"/>
        </w:numPr>
        <w:ind w:firstLine="241" w:firstLineChars="100"/>
        <w:outlineLvl w:val="1"/>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16、响应文件被拒绝接收的情形</w:t>
      </w:r>
    </w:p>
    <w:p w14:paraId="12849ACC">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16.1在磋商文件规定的响应截止时间后上传的响应文件。</w:t>
      </w:r>
    </w:p>
    <w:p w14:paraId="2F50221D">
      <w:pPr>
        <w:pStyle w:val="14"/>
        <w:numPr>
          <w:ilvl w:val="0"/>
          <w:numId w:val="0"/>
        </w:numPr>
        <w:ind w:firstLine="241" w:firstLineChars="100"/>
        <w:outlineLvl w:val="1"/>
        <w:rPr>
          <w:rFonts w:hint="eastAsia" w:ascii="方正仿宋_GBK" w:hAnsi="方正仿宋_GBK" w:eastAsia="方正仿宋_GBK" w:cs="方正仿宋_GBK"/>
          <w:caps w:val="0"/>
          <w:color w:val="auto"/>
          <w:sz w:val="24"/>
          <w:highlight w:val="white"/>
        </w:rPr>
      </w:pPr>
      <w:bookmarkStart w:id="61" w:name="_Toc141869966"/>
      <w:r>
        <w:rPr>
          <w:rFonts w:hint="eastAsia" w:ascii="方正仿宋_GBK" w:hAnsi="方正仿宋_GBK" w:eastAsia="方正仿宋_GBK" w:cs="方正仿宋_GBK"/>
          <w:caps w:val="0"/>
          <w:color w:val="auto"/>
          <w:sz w:val="24"/>
          <w:highlight w:val="white"/>
        </w:rPr>
        <w:t>五、无效标、废标、串通参与磋商认定条款</w:t>
      </w:r>
      <w:bookmarkEnd w:id="61"/>
    </w:p>
    <w:p w14:paraId="4ED20049">
      <w:pPr>
        <w:pStyle w:val="14"/>
        <w:numPr>
          <w:ilvl w:val="0"/>
          <w:numId w:val="0"/>
        </w:numPr>
        <w:ind w:firstLine="241" w:firstLineChars="100"/>
        <w:outlineLvl w:val="1"/>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17、无效标条款</w:t>
      </w:r>
    </w:p>
    <w:p w14:paraId="54CCEE36">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bookmarkStart w:id="62" w:name="EBe198f23db5d141918ea8b489a6fd1fed"/>
      <w:r>
        <w:rPr>
          <w:rFonts w:hint="eastAsia" w:ascii="方正仿宋_GBK" w:hAnsi="方正仿宋_GBK" w:eastAsia="方正仿宋_GBK" w:cs="方正仿宋_GBK"/>
          <w:caps w:val="0"/>
          <w:color w:val="auto"/>
          <w:kern w:val="2"/>
          <w:sz w:val="24"/>
          <w:szCs w:val="21"/>
          <w:highlight w:val="white"/>
          <w:lang w:val="en-US" w:eastAsia="zh-CN" w:bidi="ar-SA"/>
        </w:rPr>
        <w:t>17.1供应商不符合竞争性磋商文件规定资格要求的或未按规定提交资质证件的；</w:t>
      </w:r>
    </w:p>
    <w:p w14:paraId="42765824">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17.2响应文件签署、盖章不符合竞争性磋商文件要求的；</w:t>
      </w:r>
    </w:p>
    <w:p w14:paraId="5B815314">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17.3未按竞争性磋商文件要求提供电子响应文件，或者在苏采云系统规定的时间内未成功解密电子响应文件；</w:t>
      </w:r>
    </w:p>
    <w:p w14:paraId="7CB9EDFA">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17.4报价超过竞争性磋商文件中规定的预算金额或者最高限价的；</w:t>
      </w:r>
    </w:p>
    <w:p w14:paraId="2B9AFCED">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17.5响应文件出现重大偏离，未对竞争性磋商文件进行实质性响应的（★部分为实质性要求）；</w:t>
      </w:r>
    </w:p>
    <w:p w14:paraId="6335887E">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17.6响应文件含有采购人不能接受的附加条件的；</w:t>
      </w:r>
    </w:p>
    <w:p w14:paraId="7B751E82">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17.7供应商有本竞争性磋商文件规定的恶意串通情形的；</w:t>
      </w:r>
    </w:p>
    <w:p w14:paraId="6C5D9D46">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17.8其它磋商小组认为有必要取消的申请；</w:t>
      </w:r>
    </w:p>
    <w:p w14:paraId="4D3D5030">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17.9法律、法规规定的其它情况。</w:t>
      </w:r>
      <w:bookmarkEnd w:id="62"/>
    </w:p>
    <w:p w14:paraId="47732E6F">
      <w:pPr>
        <w:pStyle w:val="14"/>
        <w:numPr>
          <w:ilvl w:val="0"/>
          <w:numId w:val="0"/>
        </w:numPr>
        <w:ind w:firstLine="241" w:firstLineChars="100"/>
        <w:outlineLvl w:val="1"/>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18、废标条款</w:t>
      </w:r>
    </w:p>
    <w:p w14:paraId="4CAC0CE0">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18.1符合专业条件的供应商或者对磋商文件作实质响应的供应商不足三家的（符合19条情形除外）；</w:t>
      </w:r>
    </w:p>
    <w:p w14:paraId="17CDA2A4">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18.2出现影响采购公正的违法、违规行为的；</w:t>
      </w:r>
    </w:p>
    <w:p w14:paraId="707305C3">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18.3供应商的报价均超过了采购预算，且采购人不能支付的；</w:t>
      </w:r>
    </w:p>
    <w:p w14:paraId="290FC582">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18.4因重大变故，采购任务取消的。</w:t>
      </w:r>
    </w:p>
    <w:p w14:paraId="53774109">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18.5评标委员会认定招标文件存在歧义、重大缺陷导致评审工作无法进行。</w:t>
      </w:r>
    </w:p>
    <w:p w14:paraId="57262177">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18.6因苏采云系统系统故障原因造成开标不成功的。</w:t>
      </w:r>
    </w:p>
    <w:p w14:paraId="5EF906F2">
      <w:pPr>
        <w:pStyle w:val="14"/>
        <w:numPr>
          <w:ilvl w:val="0"/>
          <w:numId w:val="0"/>
        </w:numPr>
        <w:ind w:firstLine="241" w:firstLineChars="100"/>
        <w:outlineLvl w:val="1"/>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19、供应商不足三家情形处理</w:t>
      </w:r>
    </w:p>
    <w:p w14:paraId="05B8F350">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符合《政府采购竞争性磋商采购方式管理暂行办法》(财库〔2014〕214号)第三条第四项或《财政部关于政府采购竞争性磋商采购方式管理暂行办法有关问题的补充通知》（财库〔2015〕124号）情形的，提交最后报价的响应人可以为2家，磋商采购活动可以继续进行。</w:t>
      </w:r>
    </w:p>
    <w:p w14:paraId="51FEA6D5">
      <w:pPr>
        <w:widowControl/>
        <w:spacing w:line="480" w:lineRule="exact"/>
        <w:ind w:firstLine="480"/>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20、取消成交候选人资格条款</w:t>
      </w:r>
    </w:p>
    <w:p w14:paraId="19CC78AC">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20.1提供虚假材料谋取成交的；</w:t>
      </w:r>
    </w:p>
    <w:p w14:paraId="515316EC">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20.2采取不正当手段诋毁、排挤其他供应商的；</w:t>
      </w:r>
    </w:p>
    <w:p w14:paraId="1E716BFA">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20.3与采购人、其他供应商或者采购代理机构恶意串通的；</w:t>
      </w:r>
    </w:p>
    <w:p w14:paraId="3E2ED276">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20.4向采购人、采购代理机构行贿或者提供其他不正当利益的；</w:t>
      </w:r>
    </w:p>
    <w:p w14:paraId="6F4F9E41">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20.5未在规定时间内与采购人签订采购合同的；</w:t>
      </w:r>
    </w:p>
    <w:p w14:paraId="4332171D">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20.6法律、法规规定的其它情况。</w:t>
      </w:r>
    </w:p>
    <w:p w14:paraId="3CA473C4">
      <w:pPr>
        <w:widowControl/>
        <w:spacing w:line="480" w:lineRule="exact"/>
        <w:ind w:firstLine="480"/>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21、恶意串通的情形</w:t>
      </w:r>
    </w:p>
    <w:p w14:paraId="1F3747B1">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21.1供应商直接或间接从采购人或采购代理机构处获得其他供应商的相关情况并修改其响应文件；</w:t>
      </w:r>
    </w:p>
    <w:p w14:paraId="1FA21FF8">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21.2供应商接受采购人或采购代理机构授意撤换、修改响应文件；</w:t>
      </w:r>
    </w:p>
    <w:p w14:paraId="310C7890">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21.3供应商之间协商报价、技术方案等响应文件实质性内容；</w:t>
      </w:r>
    </w:p>
    <w:p w14:paraId="3E808E63">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21.4属于同一集团、协会、商会等组织成员的供应商按照该组织要求协同参与政府采购活动的；</w:t>
      </w:r>
    </w:p>
    <w:p w14:paraId="7A41AB73">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21.5供应商之间事先约定由某一特定供应商成交；</w:t>
      </w:r>
    </w:p>
    <w:p w14:paraId="13113EA3">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21.6供应商之间商定部分供应商放弃参加政府采购活动或者放弃成交；</w:t>
      </w:r>
    </w:p>
    <w:p w14:paraId="1EA20EF4">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21.7供应商与采购人或采购代理机构之间、供应商相互之间为谋求特定供应商成交或者排斥其他供应商的其他串通行为。</w:t>
      </w:r>
    </w:p>
    <w:p w14:paraId="393EC05E">
      <w:pPr>
        <w:widowControl/>
        <w:spacing w:line="480" w:lineRule="exact"/>
        <w:ind w:firstLine="480"/>
        <w:rPr>
          <w:rFonts w:ascii="Times New Roman" w:hAnsi="Times New Roman" w:cs="仿宋"/>
          <w:b/>
          <w:color w:val="auto"/>
          <w:sz w:val="28"/>
          <w:szCs w:val="28"/>
        </w:rPr>
      </w:pPr>
      <w:bookmarkStart w:id="63" w:name="_Toc141869968"/>
      <w:r>
        <w:rPr>
          <w:rFonts w:hint="eastAsia" w:ascii="方正仿宋_GBK" w:hAnsi="方正仿宋_GBK" w:eastAsia="方正仿宋_GBK" w:cs="方正仿宋_GBK"/>
          <w:b/>
          <w:caps w:val="0"/>
          <w:color w:val="auto"/>
          <w:kern w:val="2"/>
          <w:sz w:val="24"/>
          <w:szCs w:val="21"/>
          <w:highlight w:val="white"/>
          <w:lang w:val="en-US" w:eastAsia="zh-CN" w:bidi="ar-SA"/>
        </w:rPr>
        <w:t>22、磋商会议</w:t>
      </w:r>
    </w:p>
    <w:p w14:paraId="7F4144F8">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22.1采购单位（采购代理机构）按磋商文件规定的时间、地点组织磋商。采购单位代表及有关工作人员参加，政府采购监管部门视情况参与监管。</w:t>
      </w:r>
    </w:p>
    <w:p w14:paraId="4334BFA4">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22.2磋商会议由代理机构项目负责人主持。</w:t>
      </w:r>
    </w:p>
    <w:p w14:paraId="466378CF">
      <w:pPr>
        <w:widowControl/>
        <w:spacing w:line="480" w:lineRule="exact"/>
        <w:ind w:firstLine="480"/>
        <w:rPr>
          <w:rFonts w:hint="eastAsia" w:ascii="方正仿宋_GBK" w:hAnsi="方正仿宋_GBK" w:eastAsia="方正仿宋_GBK" w:cs="方正仿宋_GBK"/>
          <w:b/>
          <w:bCs/>
          <w:caps w:val="0"/>
          <w:color w:val="auto"/>
          <w:kern w:val="2"/>
          <w:sz w:val="24"/>
          <w:szCs w:val="21"/>
          <w:highlight w:val="white"/>
          <w:lang w:val="en-US" w:eastAsia="zh-CN" w:bidi="ar-SA"/>
        </w:rPr>
      </w:pPr>
      <w:r>
        <w:rPr>
          <w:rFonts w:hint="eastAsia" w:ascii="方正仿宋_GBK" w:hAnsi="方正仿宋_GBK" w:eastAsia="方正仿宋_GBK" w:cs="方正仿宋_GBK"/>
          <w:b/>
          <w:bCs/>
          <w:caps w:val="0"/>
          <w:color w:val="auto"/>
          <w:kern w:val="2"/>
          <w:sz w:val="24"/>
          <w:szCs w:val="21"/>
          <w:highlight w:val="white"/>
          <w:lang w:val="en-US" w:eastAsia="zh-CN" w:bidi="ar-SA"/>
        </w:rPr>
        <w:t>22.3供应商应使用CA证书参与响应文件解密，供应商用于解密的CA证书应为该响应文件生成加密、上传的同一把CA证书。</w:t>
      </w:r>
    </w:p>
    <w:p w14:paraId="08D51FAC">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供应商应登录“苏采云”系统“开标大厅”或进入宿迁市政府采购网，点击“政府采购管理交易系统（苏采云）”进入系统“开标大厅”，在系统约定时间内使用CA证书解密，未成功解密的视为其退出磋商。</w:t>
      </w:r>
    </w:p>
    <w:p w14:paraId="6E3E962C">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22.4供应商在开、评标全过程中应保持通讯畅通，及时登录苏采云系统查阅、答复相关信息，并安排专人与代理机构及评标委员会联系。</w:t>
      </w:r>
    </w:p>
    <w:p w14:paraId="017CFA9A">
      <w:pPr>
        <w:widowControl/>
        <w:spacing w:line="480" w:lineRule="exact"/>
        <w:ind w:firstLine="480"/>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23、磋商小组</w:t>
      </w:r>
    </w:p>
    <w:p w14:paraId="6DE4C695">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磋商小组由采购人代表和评审专家共3人以上单数组成，其中评审专家人数不得少于磋商小组成员总数的2/3。磋商小组独立完成磋商工作，负责对响应文件进行审查、质询、评审、磋商、推选成交候选人并确定成交人。</w:t>
      </w:r>
    </w:p>
    <w:p w14:paraId="3BBD599E">
      <w:pPr>
        <w:widowControl/>
        <w:spacing w:line="480" w:lineRule="exact"/>
        <w:ind w:firstLine="480"/>
        <w:rPr>
          <w:rFonts w:ascii="Times New Roman" w:hAnsi="Times New Roman" w:cs="仿宋"/>
          <w:b/>
          <w:color w:val="auto"/>
          <w:sz w:val="28"/>
          <w:szCs w:val="28"/>
        </w:rPr>
      </w:pPr>
      <w:r>
        <w:rPr>
          <w:rFonts w:hint="eastAsia" w:ascii="方正仿宋_GBK" w:hAnsi="方正仿宋_GBK" w:eastAsia="方正仿宋_GBK" w:cs="方正仿宋_GBK"/>
          <w:b/>
          <w:caps w:val="0"/>
          <w:color w:val="auto"/>
          <w:kern w:val="2"/>
          <w:sz w:val="24"/>
          <w:szCs w:val="21"/>
          <w:highlight w:val="white"/>
          <w:lang w:val="en-US" w:eastAsia="zh-CN" w:bidi="ar-SA"/>
        </w:rPr>
        <w:t>24、磋商原则</w:t>
      </w:r>
    </w:p>
    <w:p w14:paraId="46D442B7">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磋商小组成员按照“客观、公正、审慎”的原则进行独立评审。</w:t>
      </w:r>
    </w:p>
    <w:p w14:paraId="33DD5A78">
      <w:pPr>
        <w:widowControl/>
        <w:spacing w:line="480" w:lineRule="exact"/>
        <w:ind w:firstLine="480"/>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25、磋商程序</w:t>
      </w:r>
    </w:p>
    <w:p w14:paraId="0A924ECA">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25.1   磋商会议流程</w:t>
      </w:r>
    </w:p>
    <w:p w14:paraId="0CFEE6A3">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25.1.1开标主持；</w:t>
      </w:r>
    </w:p>
    <w:p w14:paraId="780E2CCA">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25.1.2解密电子响应文件；</w:t>
      </w:r>
    </w:p>
    <w:p w14:paraId="2814BD53">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25.1.3磋商会议结束。</w:t>
      </w:r>
    </w:p>
    <w:p w14:paraId="33B58357">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25.2  磋商程序</w:t>
      </w:r>
    </w:p>
    <w:p w14:paraId="00FD406B">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25.2.1磋商小组根据磋商文件要求，讨论、通过磋商工作流程和磋商要点。</w:t>
      </w:r>
    </w:p>
    <w:p w14:paraId="45A0D0D6">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25.2.2磋商小组对响应文件的有效性、完整性和响应程度进行审查。</w:t>
      </w:r>
    </w:p>
    <w:p w14:paraId="44360F5F">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未实质性响应磋商文件的响应文件按无效响应处理，磋商小组将通过“苏采云”系统告知有关供应商。</w:t>
      </w:r>
    </w:p>
    <w:p w14:paraId="1172F180">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未实质性响应的认定，需经磋商小组以少数服从多数的原则做出结论。磋商小组认定响应文件的响应性，仅根据响应文件本身的内容，而不寻求外部的证据。对于非实质性响应的响应文件，供应商不能通过修正或撤销不符之处，而使其成为实质性响应。</w:t>
      </w:r>
    </w:p>
    <w:p w14:paraId="2318326E">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25.2.3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盖公章。</w:t>
      </w:r>
    </w:p>
    <w:p w14:paraId="13B019FE">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25.2.4需要供应商进行澄清、说明和更正的，磋商小组将通过苏采云系统向供应商发布“澄清要求函”，接到“澄清要求函”的供应商应当按照要求在苏采云系统中提交“澄清响应函”并盖CA电子公章。澄清、说明和更正的内容作为响应文件的补充部分。</w:t>
      </w:r>
    </w:p>
    <w:p w14:paraId="35FF92D8">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磋商报价表中大、小写应一致，如出现不一致情况的，以大写为准。磋商报价表内容与分项报价表内容应一致。如出现不一致情况，以磋商报价表内容为准，修正分项报价表。</w:t>
      </w:r>
    </w:p>
    <w:p w14:paraId="6F6882B2">
      <w:pPr>
        <w:widowControl/>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25.2.4磋商。磋商小组所有成员集中与单一供应商分别进行磋商，并给予所有参加磋商的供应商平等的磋商机会。磋商小组通过苏采云系统向供应商发布“磋商函”，供应商应当按照要求在苏采云系统提交“磋商响应函”并盖CA电子公章。</w:t>
      </w:r>
    </w:p>
    <w:p w14:paraId="3E2E3C58">
      <w:pPr>
        <w:widowControl/>
        <w:spacing w:line="480" w:lineRule="exact"/>
        <w:ind w:firstLine="480"/>
        <w:rPr>
          <w:rFonts w:ascii="Times New Roman" w:hAnsi="Times New Roman" w:cs="仿宋"/>
          <w:color w:val="auto"/>
          <w:sz w:val="28"/>
          <w:szCs w:val="28"/>
        </w:rPr>
      </w:pPr>
      <w:r>
        <w:rPr>
          <w:rFonts w:hint="eastAsia" w:ascii="方正仿宋_GBK" w:hAnsi="方正仿宋_GBK" w:eastAsia="方正仿宋_GBK" w:cs="方正仿宋_GBK"/>
          <w:caps w:val="0"/>
          <w:color w:val="auto"/>
          <w:kern w:val="2"/>
          <w:sz w:val="24"/>
          <w:szCs w:val="21"/>
          <w:highlight w:val="white"/>
          <w:lang w:val="en-US" w:eastAsia="zh-CN" w:bidi="ar-SA"/>
        </w:rPr>
        <w:t>在磋商过程中，磋商小组可以根据磋商文件和磋商情况实质性变动（须经采购人代表确认）采购需求的技术、服务要求以及合同草案条款，但不得变动磋商文件中的其他内容。对磋商文件作出的实质性变动是磋商文件的有效组成部分，磋商小组应当以书面形式同时通知所有参加磋商的供应商</w:t>
      </w:r>
      <w:r>
        <w:rPr>
          <w:rFonts w:hint="eastAsia" w:ascii="Times New Roman" w:hAnsi="Times New Roman" w:cs="仿宋"/>
          <w:color w:val="auto"/>
          <w:sz w:val="28"/>
          <w:szCs w:val="28"/>
        </w:rPr>
        <w:t>。</w:t>
      </w:r>
    </w:p>
    <w:p w14:paraId="469A2950">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26、</w:t>
      </w:r>
      <w:bookmarkStart w:id="64" w:name="OLE_LINK2"/>
      <w:r>
        <w:rPr>
          <w:rFonts w:hint="eastAsia" w:ascii="方正仿宋_GBK" w:hAnsi="方正仿宋_GBK" w:eastAsia="方正仿宋_GBK" w:cs="方正仿宋_GBK"/>
          <w:b/>
          <w:caps w:val="0"/>
          <w:color w:val="auto"/>
          <w:kern w:val="2"/>
          <w:sz w:val="24"/>
          <w:szCs w:val="21"/>
          <w:highlight w:val="white"/>
          <w:lang w:val="en-US" w:eastAsia="zh-CN" w:bidi="ar-SA"/>
        </w:rPr>
        <w:t>最后报价</w:t>
      </w:r>
      <w:bookmarkEnd w:id="64"/>
    </w:p>
    <w:p w14:paraId="7ECB1C65">
      <w:pPr>
        <w:spacing w:line="480" w:lineRule="exact"/>
        <w:ind w:firstLine="480"/>
        <w:rPr>
          <w:rFonts w:ascii="Times New Roman" w:hAnsi="Times New Roman" w:cs="仿宋"/>
          <w:color w:val="auto"/>
          <w:sz w:val="28"/>
          <w:szCs w:val="28"/>
        </w:rPr>
      </w:pPr>
      <w:r>
        <w:rPr>
          <w:rFonts w:hint="eastAsia" w:ascii="方正仿宋_GBK" w:hAnsi="方正仿宋_GBK" w:eastAsia="方正仿宋_GBK" w:cs="方正仿宋_GBK"/>
          <w:caps w:val="0"/>
          <w:color w:val="auto"/>
          <w:kern w:val="2"/>
          <w:sz w:val="24"/>
          <w:szCs w:val="21"/>
          <w:highlight w:val="white"/>
          <w:lang w:val="en-US" w:eastAsia="zh-CN" w:bidi="ar-SA"/>
        </w:rPr>
        <w:t>26.1磋商结束后，磋商小组要求所有实质性响应的供应商在规定时间内提交最后报价，磋商小组将在苏采云系统向所有实质性响应的供应商发布“最后报价要求函”及最后报价格式表，要求所有实质性响应的供应商在规定时间内提交最后报价。最后报价格式表须加盖CA电子公章,否则视为未提交最后报价。已提交响应文件的供应商，在提交最后报价之前，可以根据磋商情况退出磋商，并在苏采云系统中提交“退出磋商函”并加盖CA电子公章。最后报价是供应商响应文件的有效组成部分。</w:t>
      </w:r>
    </w:p>
    <w:p w14:paraId="4AD891E0">
      <w:pPr>
        <w:spacing w:line="480" w:lineRule="exact"/>
        <w:ind w:firstLine="480"/>
        <w:rPr>
          <w:rFonts w:hint="eastAsia" w:ascii="方正仿宋_GBK" w:hAnsi="方正仿宋_GBK" w:eastAsia="方正仿宋_GBK" w:cs="方正仿宋_GBK"/>
          <w:b/>
          <w:bCs/>
          <w:caps w:val="0"/>
          <w:color w:val="auto"/>
          <w:kern w:val="2"/>
          <w:sz w:val="24"/>
          <w:szCs w:val="21"/>
          <w:highlight w:val="white"/>
          <w:lang w:val="en-US" w:eastAsia="zh-CN" w:bidi="ar-SA"/>
        </w:rPr>
      </w:pPr>
      <w:bookmarkStart w:id="65" w:name="EB7c676092b0b54336b4f7c76350bf2f81"/>
      <w:r>
        <w:rPr>
          <w:rFonts w:hint="eastAsia" w:ascii="方正仿宋_GBK" w:hAnsi="方正仿宋_GBK" w:eastAsia="方正仿宋_GBK" w:cs="方正仿宋_GBK"/>
          <w:b/>
          <w:bCs/>
          <w:caps w:val="0"/>
          <w:color w:val="auto"/>
          <w:kern w:val="2"/>
          <w:sz w:val="24"/>
          <w:szCs w:val="21"/>
          <w:highlight w:val="white"/>
          <w:lang w:val="en-US" w:eastAsia="zh-CN" w:bidi="ar-SA"/>
        </w:rPr>
        <w:t>26.2最后报价全部在“苏采云”系统内进行，供应商应使用内含电子印章（企业公章、法定代表人或授权代表签章）的CA证书在平台设定的时限内进行最后报价并完成上传。报价所需的计算机设备和网络由供应商自行准备。除因系统故障导致所有供应商均不能报价情形外，本项目不接受纸质的报价文件。因供应商原因导致逾期报价或报价未成功的，视为供应商退出磋商，磋商小组应将其作为无效标处理。</w:t>
      </w:r>
    </w:p>
    <w:p w14:paraId="607CC056">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26.3供应商在首次响应文件中的报价为首次报价。供应商分项报价按首次报价与最后报价调整比例进行同比调整。</w:t>
      </w:r>
      <w:bookmarkEnd w:id="65"/>
    </w:p>
    <w:p w14:paraId="7196BB83">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27、推荐成交候选人</w:t>
      </w:r>
    </w:p>
    <w:p w14:paraId="7DB67581">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在满足磋商文件全部实质性要求的前提下，磋商小组按磋商文件规定的评审办法推荐3名成交候选人（符合供应商须知19条情形的推荐2名成交候选人）。</w:t>
      </w:r>
    </w:p>
    <w:p w14:paraId="1EE2008F">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28、保密</w:t>
      </w:r>
    </w:p>
    <w:p w14:paraId="188ED17A">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磋商小组及评审工作有关的人员不得泄露评审文件、评审情况和评审中获悉的商业秘密。</w:t>
      </w:r>
    </w:p>
    <w:bookmarkEnd w:id="63"/>
    <w:p w14:paraId="14F2293C">
      <w:pPr>
        <w:pStyle w:val="14"/>
        <w:outlineLvl w:val="1"/>
        <w:rPr>
          <w:rFonts w:hint="eastAsia" w:ascii="方正仿宋_GBK" w:hAnsi="方正仿宋_GBK" w:eastAsia="方正仿宋_GBK" w:cs="方正仿宋_GBK"/>
          <w:caps w:val="0"/>
          <w:color w:val="auto"/>
          <w:sz w:val="24"/>
          <w:highlight w:val="white"/>
        </w:rPr>
      </w:pPr>
      <w:r>
        <w:rPr>
          <w:rFonts w:hint="eastAsia" w:ascii="方正仿宋_GBK" w:hAnsi="方正仿宋_GBK" w:eastAsia="方正仿宋_GBK" w:cs="方正仿宋_GBK"/>
          <w:caps w:val="0"/>
          <w:color w:val="auto"/>
          <w:sz w:val="24"/>
          <w:highlight w:val="white"/>
        </w:rPr>
        <w:t>七、成交及合同签订</w:t>
      </w:r>
    </w:p>
    <w:p w14:paraId="6DB8D4E5">
      <w:pPr>
        <w:spacing w:line="500" w:lineRule="exact"/>
        <w:ind w:firstLine="482"/>
        <w:rPr>
          <w:rFonts w:ascii="Times New Roman" w:hAnsi="Times New Roman" w:cs="仿宋"/>
          <w:b/>
          <w:color w:val="auto"/>
          <w:sz w:val="24"/>
        </w:rPr>
      </w:pPr>
      <w:r>
        <w:rPr>
          <w:rFonts w:hint="eastAsia" w:ascii="方正仿宋_GBK" w:hAnsi="方正仿宋_GBK" w:eastAsia="方正仿宋_GBK" w:cs="方正仿宋_GBK"/>
          <w:b/>
          <w:caps w:val="0"/>
          <w:color w:val="auto"/>
          <w:kern w:val="2"/>
          <w:sz w:val="24"/>
          <w:szCs w:val="21"/>
          <w:highlight w:val="white"/>
          <w:lang w:val="en-US" w:eastAsia="zh-CN" w:bidi="ar-SA"/>
        </w:rPr>
        <w:t>29、确定成交供应商</w:t>
      </w:r>
    </w:p>
    <w:p w14:paraId="4CAD489B">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29.1采购人按须知前附表确定的方式确定成交供应商。</w:t>
      </w:r>
    </w:p>
    <w:p w14:paraId="393CD894">
      <w:pPr>
        <w:spacing w:line="480" w:lineRule="exact"/>
        <w:ind w:firstLine="480"/>
        <w:rPr>
          <w:rFonts w:ascii="Times New Roman" w:hAnsi="Times New Roman" w:cs="仿宋"/>
          <w:color w:val="auto"/>
          <w:sz w:val="24"/>
        </w:rPr>
      </w:pPr>
      <w:r>
        <w:rPr>
          <w:rFonts w:hint="eastAsia" w:ascii="方正仿宋_GBK" w:hAnsi="方正仿宋_GBK" w:eastAsia="方正仿宋_GBK" w:cs="方正仿宋_GBK"/>
          <w:caps w:val="0"/>
          <w:color w:val="auto"/>
          <w:kern w:val="2"/>
          <w:sz w:val="24"/>
          <w:szCs w:val="21"/>
          <w:highlight w:val="white"/>
          <w:lang w:val="en-US" w:eastAsia="zh-CN" w:bidi="ar-SA"/>
        </w:rPr>
        <w:t>29.2在成交结果公告期届满前，成交供应商被列为失信被执行人的，取消其成交资格，并重新确定成交供应商。</w:t>
      </w:r>
    </w:p>
    <w:p w14:paraId="2E80AEF5">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30、成交通知书</w:t>
      </w:r>
    </w:p>
    <w:p w14:paraId="6F440F84">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30.1成交结果在财政部门指定信息媒体上发布公告，采购单位、采购代理机构将向成交供应商发出成交通知书，成交通知书是签订合同的依据和组成部分。</w:t>
      </w:r>
    </w:p>
    <w:p w14:paraId="6D45B701">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30.2成交通知书发出之日起5个工作日内，成交人应提供</w:t>
      </w:r>
      <w:bookmarkStart w:id="66" w:name="EB97db330deda34a95829324f6fb752b42"/>
      <w:r>
        <w:rPr>
          <w:rFonts w:hint="eastAsia" w:ascii="方正仿宋_GBK" w:hAnsi="方正仿宋_GBK" w:eastAsia="方正仿宋_GBK" w:cs="方正仿宋_GBK"/>
          <w:caps w:val="0"/>
          <w:color w:val="auto"/>
          <w:kern w:val="2"/>
          <w:sz w:val="24"/>
          <w:szCs w:val="21"/>
          <w:highlight w:val="white"/>
          <w:lang w:val="en-US" w:eastAsia="zh-CN" w:bidi="ar-SA"/>
        </w:rPr>
        <w:t>2</w:t>
      </w:r>
      <w:bookmarkEnd w:id="66"/>
      <w:r>
        <w:rPr>
          <w:rFonts w:hint="eastAsia" w:ascii="方正仿宋_GBK" w:hAnsi="方正仿宋_GBK" w:eastAsia="方正仿宋_GBK" w:cs="方正仿宋_GBK"/>
          <w:caps w:val="0"/>
          <w:color w:val="auto"/>
          <w:kern w:val="2"/>
          <w:sz w:val="24"/>
          <w:szCs w:val="21"/>
          <w:highlight w:val="white"/>
          <w:lang w:val="en-US" w:eastAsia="zh-CN" w:bidi="ar-SA"/>
        </w:rPr>
        <w:t>份与网上响应文件一致的纸质打印响应文件。</w:t>
      </w:r>
    </w:p>
    <w:p w14:paraId="4915784C">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30.3项目采购采用综合评分法的，公告中标、成交结果时应当同时公告中标、成交供应商的评审总得分。</w:t>
      </w:r>
    </w:p>
    <w:p w14:paraId="0E63FA82">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31、签订和公告合同</w:t>
      </w:r>
    </w:p>
    <w:p w14:paraId="46B0C57B">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31.1采购人与成交供应商应当在成交通知书发出之日起15日内签订政府采购合同。竞争性磋商文件、成交供应商的响应文件以及磋商过程中有关澄清文件均作为合同附件。</w:t>
      </w:r>
    </w:p>
    <w:p w14:paraId="3C0326E7">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31.2成交供应商拒绝与采购人签订合同的，采购人可以按照评审报告推荐的成交候选人名单排序，确定下一候选人为成交供应商，也可以重新开展政府采购活动。</w:t>
      </w:r>
    </w:p>
    <w:p w14:paraId="22EC39F6">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31.3采购人在自合同签订之日起2个工作日内，将合同在指定的媒体上公告。</w:t>
      </w:r>
    </w:p>
    <w:p w14:paraId="71B312F4">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32、履约保证金</w:t>
      </w:r>
    </w:p>
    <w:p w14:paraId="360E5A8B">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按照以下第 （1） 种方式确定履约保证金收取方式。</w:t>
      </w:r>
    </w:p>
    <w:p w14:paraId="3CAE3760">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（1）本项目不收取履约保证金。</w:t>
      </w:r>
    </w:p>
    <w:p w14:paraId="0EEF7F17">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（2）本项目收取履约保证。履约保证金应在采购合同答订前提交，履约保证金的金额:按采购合同总价的 / %(使用江苏政府采购电子履约保函(保险)代缴我纳履约保证金，按采购合同价的 / %)计取。除银行电汇、网上银行、数字人民币外，供应商还可选用银行保函、担保公司的保证担保或保险公司的保证保险等多种形式向采购人缴纳；</w:t>
      </w:r>
    </w:p>
    <w:p w14:paraId="03C4FE5C">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履约保证金退还的方式：以银行电汇、网上银行、数字人民币形式缴纳履约保证金的，退回至供应商存款账户或供应商数字人民币账户；以保函、担保、保险等形式缴纳履约保证金的，在保函、担保、保险约定的保证期限届满之日起自行失效；</w:t>
      </w:r>
    </w:p>
    <w:p w14:paraId="391CD0FA">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履约保证金退还的条件：按以下第 b 种方式实行：</w:t>
      </w:r>
    </w:p>
    <w:p w14:paraId="4C52C2B8">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a、货物类项目，项目验收合格，出具验收报告及履约保证金收据申请退付；</w:t>
      </w:r>
    </w:p>
    <w:p w14:paraId="53E1CC50">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b、服务类项目，项目履约期满评价合格，出具履约评价报告及履约保证金收据申请退付；</w:t>
      </w:r>
    </w:p>
    <w:p w14:paraId="32562A7A">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c、工程类项目，项目完工验收合格，出具完工证明及履约保证金收据申请退付；</w:t>
      </w:r>
    </w:p>
    <w:p w14:paraId="00E86742">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履约保证金退还时间：采购单位收到供应商退付申请后5个工作日内退还；</w:t>
      </w:r>
    </w:p>
    <w:p w14:paraId="50D13487">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履约保证金不予退还情形：除不可抗力外，供应商不履行与采购人订立的采购合同的，履约保证金不予退还，给采购人造成的损失超过履约保证金数额的，还应当对超过部分予以赔偿；</w:t>
      </w:r>
    </w:p>
    <w:p w14:paraId="65A3EEB5">
      <w:pPr>
        <w:spacing w:line="48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逾期退还履约保证金的违约责任：除应当退还履约保证金外，还应当按中国人民银行同期贷款基准利率上浮 20％后的利率支付超期资金占用费，但因供应商自身原因导致无法及时退还的除外。</w:t>
      </w:r>
    </w:p>
    <w:p w14:paraId="3D6043F1">
      <w:pPr>
        <w:spacing w:line="480" w:lineRule="exact"/>
        <w:ind w:firstLine="480"/>
        <w:rPr>
          <w:rFonts w:hint="eastAsia" w:ascii="方正仿宋_GBK" w:hAnsi="方正仿宋_GBK" w:eastAsia="方正仿宋_GBK" w:cs="方正仿宋_GBK"/>
          <w:b/>
          <w:bCs/>
          <w:caps w:val="0"/>
          <w:color w:val="auto"/>
          <w:kern w:val="2"/>
          <w:sz w:val="24"/>
          <w:szCs w:val="21"/>
          <w:highlight w:val="white"/>
          <w:lang w:val="en-US" w:eastAsia="zh-CN" w:bidi="ar-SA"/>
        </w:rPr>
      </w:pPr>
      <w:r>
        <w:rPr>
          <w:rFonts w:hint="eastAsia" w:ascii="方正仿宋_GBK" w:hAnsi="方正仿宋_GBK" w:eastAsia="方正仿宋_GBK" w:cs="方正仿宋_GBK"/>
          <w:b/>
          <w:bCs/>
          <w:caps w:val="0"/>
          <w:color w:val="auto"/>
          <w:kern w:val="2"/>
          <w:sz w:val="24"/>
          <w:szCs w:val="21"/>
          <w:highlight w:val="white"/>
          <w:lang w:val="en-US" w:eastAsia="zh-CN" w:bidi="ar-SA"/>
        </w:rPr>
        <w:t>本项目支持和鼓励供应商使用江苏政府采购电子履约保函（保险）代替缴纳履约保证金。关于办理流程、偿付等内容详见江苏省政府采购网《关于在全省政府采购领域推行电子履约保函(保险) 的通知》 (苏财购﹝2023﹞150号)，具体操作流程见相关网页http://czt.jiangsu.gov.cn/art/2023/12/15/art_84851_11100104.html。</w:t>
      </w:r>
    </w:p>
    <w:p w14:paraId="324261FF">
      <w:pPr>
        <w:pStyle w:val="14"/>
        <w:outlineLvl w:val="1"/>
        <w:rPr>
          <w:rFonts w:hint="eastAsia" w:ascii="方正仿宋_GBK" w:hAnsi="方正仿宋_GBK" w:eastAsia="方正仿宋_GBK" w:cs="方正仿宋_GBK"/>
          <w:caps w:val="0"/>
          <w:color w:val="auto"/>
          <w:sz w:val="24"/>
          <w:highlight w:val="white"/>
        </w:rPr>
      </w:pPr>
      <w:bookmarkStart w:id="67" w:name="_Toc141869969"/>
      <w:r>
        <w:rPr>
          <w:rFonts w:hint="eastAsia" w:ascii="方正仿宋_GBK" w:hAnsi="方正仿宋_GBK" w:eastAsia="方正仿宋_GBK" w:cs="方正仿宋_GBK"/>
          <w:caps w:val="0"/>
          <w:color w:val="auto"/>
          <w:sz w:val="24"/>
          <w:highlight w:val="white"/>
        </w:rPr>
        <w:t>八、验收及付款</w:t>
      </w:r>
      <w:bookmarkEnd w:id="67"/>
    </w:p>
    <w:p w14:paraId="67B5845A">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33、验收</w:t>
      </w:r>
    </w:p>
    <w:p w14:paraId="76B75950">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（一）采购单位组建验收小组按约定时间组织验收，并出具验收报告。从政府采购评审库中抽取专业评委参与验收的，由乙方支付。</w:t>
      </w:r>
    </w:p>
    <w:p w14:paraId="2AA71294">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lang w:val="en-US" w:eastAsia="zh-CN" w:bidi="ar-SA"/>
        </w:rPr>
        <w:t>（二）甲方在验收中，如发现有与合同规定不符的，应向乙方提出书面意见，不签发验收单。乙方在接到甲方书面意见后，应在2天内予以处理。</w:t>
      </w:r>
    </w:p>
    <w:p w14:paraId="1EDC263F">
      <w:pPr>
        <w:spacing w:line="480" w:lineRule="exact"/>
        <w:ind w:firstLine="482"/>
        <w:rPr>
          <w:rFonts w:ascii="Times New Roman" w:hAnsi="Times New Roman" w:cs="仿宋"/>
          <w:b/>
          <w:color w:val="auto"/>
          <w:sz w:val="24"/>
        </w:rPr>
      </w:pPr>
      <w:r>
        <w:rPr>
          <w:rFonts w:hint="eastAsia" w:ascii="Times New Roman" w:hAnsi="Times New Roman" w:cs="仿宋"/>
          <w:b/>
          <w:color w:val="auto"/>
          <w:sz w:val="24"/>
          <w:lang w:val="en-US" w:eastAsia="zh-CN"/>
        </w:rPr>
        <w:t>34</w:t>
      </w:r>
      <w:r>
        <w:rPr>
          <w:rFonts w:hint="eastAsia" w:ascii="Times New Roman" w:hAnsi="Times New Roman" w:cs="仿宋"/>
          <w:b/>
          <w:color w:val="auto"/>
          <w:sz w:val="24"/>
        </w:rPr>
        <w:t>、付款</w:t>
      </w:r>
    </w:p>
    <w:p w14:paraId="0BA819C8">
      <w:pPr>
        <w:pageBreakBefore w:val="0"/>
        <w:widowControl w:val="0"/>
        <w:spacing w:line="560" w:lineRule="exact"/>
        <w:ind w:firstLine="482"/>
        <w:rPr>
          <w:rFonts w:hint="eastAsia" w:ascii="Times New Roman" w:hAnsi="Times New Roman" w:eastAsia="方正仿宋_GBK"/>
          <w:bCs/>
          <w:caps w:val="0"/>
          <w:color w:val="auto"/>
          <w:sz w:val="24"/>
          <w:highlight w:val="white"/>
        </w:rPr>
      </w:pPr>
      <w:r>
        <w:rPr>
          <w:rFonts w:hint="eastAsia" w:ascii="Times New Roman" w:hAnsi="Times New Roman" w:cs="仿宋"/>
          <w:color w:val="auto"/>
          <w:sz w:val="24"/>
          <w:szCs w:val="24"/>
        </w:rPr>
        <w:t xml:space="preserve"> </w:t>
      </w:r>
      <w:r>
        <w:rPr>
          <w:rFonts w:hint="eastAsia" w:ascii="Times New Roman" w:hAnsi="Times New Roman" w:cs="仿宋"/>
          <w:b/>
          <w:color w:val="auto"/>
          <w:sz w:val="24"/>
          <w:szCs w:val="24"/>
        </w:rPr>
        <w:t xml:space="preserve"> </w:t>
      </w:r>
      <w:bookmarkStart w:id="68" w:name="EBec7f529f50594afd871ea9378869e456"/>
      <w:r>
        <w:rPr>
          <w:rFonts w:hint="eastAsia" w:ascii="方正仿宋_GBK" w:hAnsi="方正仿宋_GBK" w:eastAsia="方正仿宋_GBK" w:cs="方正仿宋_GBK"/>
          <w:caps w:val="0"/>
          <w:color w:val="auto"/>
          <w:kern w:val="2"/>
          <w:sz w:val="24"/>
          <w:szCs w:val="21"/>
          <w:highlight w:val="white"/>
          <w:lang w:val="en-US" w:eastAsia="zh-CN"/>
        </w:rPr>
        <w:t xml:space="preserve">按照以下 </w:t>
      </w:r>
      <w:r>
        <w:rPr>
          <w:rFonts w:hint="eastAsia" w:ascii="方正仿宋_GBK" w:hAnsi="方正仿宋_GBK" w:eastAsia="方正仿宋_GBK" w:cs="方正仿宋_GBK"/>
          <w:caps w:val="0"/>
          <w:color w:val="auto"/>
          <w:kern w:val="2"/>
          <w:sz w:val="24"/>
          <w:szCs w:val="21"/>
          <w:highlight w:val="white"/>
          <w:u w:val="single"/>
          <w:lang w:val="en-US" w:eastAsia="zh-CN"/>
        </w:rPr>
        <w:t>（2）</w:t>
      </w:r>
      <w:r>
        <w:rPr>
          <w:rFonts w:hint="eastAsia" w:ascii="方正仿宋_GBK" w:hAnsi="方正仿宋_GBK" w:eastAsia="方正仿宋_GBK" w:cs="方正仿宋_GBK"/>
          <w:caps w:val="0"/>
          <w:color w:val="auto"/>
          <w:kern w:val="2"/>
          <w:sz w:val="24"/>
          <w:szCs w:val="21"/>
          <w:highlight w:val="white"/>
          <w:lang w:val="en-US" w:eastAsia="zh-CN"/>
        </w:rPr>
        <w:t>类项目确定的付款方式，采购人及时办理付款手续。对于满足合同约定支付条件的，自收到发票后10个工作日内将资金支付到合同约定的供应商账户或供应商数字人民币账户。</w:t>
      </w:r>
      <w:bookmarkEnd w:id="68"/>
    </w:p>
    <w:p w14:paraId="7C195C03">
      <w:pPr>
        <w:spacing w:line="500" w:lineRule="exact"/>
        <w:ind w:firstLine="480"/>
        <w:rPr>
          <w:rFonts w:hint="eastAsia" w:ascii="方正仿宋_GBK" w:hAnsi="方正仿宋_GBK" w:eastAsia="方正仿宋_GBK" w:cs="方正仿宋_GBK"/>
          <w:caps w:val="0"/>
          <w:color w:val="auto"/>
          <w:kern w:val="2"/>
          <w:sz w:val="24"/>
          <w:szCs w:val="21"/>
          <w:highlight w:val="white"/>
        </w:rPr>
      </w:pPr>
      <w:r>
        <w:rPr>
          <w:rFonts w:hint="eastAsia" w:ascii="方正仿宋_GBK" w:hAnsi="方正仿宋_GBK" w:eastAsia="方正仿宋_GBK" w:cs="方正仿宋_GBK"/>
          <w:caps w:val="0"/>
          <w:color w:val="auto"/>
          <w:kern w:val="2"/>
          <w:sz w:val="24"/>
          <w:szCs w:val="21"/>
          <w:highlight w:val="white"/>
        </w:rPr>
        <w:t>（1）货物类项目</w:t>
      </w:r>
    </w:p>
    <w:p w14:paraId="15C98846">
      <w:pPr>
        <w:spacing w:line="500" w:lineRule="exact"/>
        <w:ind w:firstLine="480"/>
        <w:rPr>
          <w:rFonts w:hint="eastAsia" w:ascii="方正仿宋_GBK" w:hAnsi="方正仿宋_GBK" w:eastAsia="方正仿宋_GBK" w:cs="方正仿宋_GBK"/>
          <w:caps w:val="0"/>
          <w:color w:val="auto"/>
          <w:kern w:val="2"/>
          <w:sz w:val="24"/>
          <w:szCs w:val="21"/>
          <w:highlight w:val="white"/>
        </w:rPr>
      </w:pPr>
      <w:r>
        <w:rPr>
          <w:rFonts w:hint="eastAsia" w:ascii="方正仿宋_GBK" w:hAnsi="方正仿宋_GBK" w:eastAsia="方正仿宋_GBK" w:cs="方正仿宋_GBK"/>
          <w:caps w:val="0"/>
          <w:color w:val="auto"/>
          <w:kern w:val="2"/>
          <w:sz w:val="24"/>
          <w:szCs w:val="21"/>
          <w:highlight w:val="white"/>
        </w:rPr>
        <w:t>预付款：合同金额的</w:t>
      </w:r>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u w:val="single"/>
          <w:lang w:val="en-US" w:eastAsia="zh-CN"/>
        </w:rPr>
        <w:t>/</w:t>
      </w:r>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lang w:val="en-US" w:eastAsia="zh-CN"/>
        </w:rPr>
        <w:t>%</w:t>
      </w:r>
      <w:r>
        <w:rPr>
          <w:rFonts w:hint="eastAsia" w:ascii="方正仿宋_GBK" w:hAnsi="方正仿宋_GBK" w:eastAsia="方正仿宋_GBK" w:cs="方正仿宋_GBK"/>
          <w:caps w:val="0"/>
          <w:color w:val="auto"/>
          <w:kern w:val="2"/>
          <w:sz w:val="24"/>
          <w:szCs w:val="21"/>
          <w:highlight w:val="white"/>
        </w:rPr>
        <w:t xml:space="preserve">，合同签订后按规定支付； </w:t>
      </w:r>
    </w:p>
    <w:p w14:paraId="32FB457D">
      <w:pPr>
        <w:spacing w:line="500" w:lineRule="exact"/>
        <w:ind w:firstLine="480"/>
        <w:rPr>
          <w:rFonts w:hint="eastAsia" w:ascii="方正仿宋_GBK" w:hAnsi="方正仿宋_GBK" w:eastAsia="方正仿宋_GBK" w:cs="方正仿宋_GBK"/>
          <w:caps w:val="0"/>
          <w:color w:val="auto"/>
          <w:kern w:val="2"/>
          <w:sz w:val="24"/>
          <w:szCs w:val="21"/>
          <w:highlight w:val="white"/>
        </w:rPr>
      </w:pPr>
      <w:r>
        <w:rPr>
          <w:rFonts w:hint="eastAsia" w:ascii="方正仿宋_GBK" w:hAnsi="方正仿宋_GBK" w:eastAsia="方正仿宋_GBK" w:cs="方正仿宋_GBK"/>
          <w:caps w:val="0"/>
          <w:color w:val="auto"/>
          <w:kern w:val="2"/>
          <w:sz w:val="24"/>
          <w:szCs w:val="21"/>
          <w:highlight w:val="white"/>
        </w:rPr>
        <w:t>进度款：</w:t>
      </w:r>
      <w:bookmarkStart w:id="69" w:name="EBf1f8b954f7504a2cb44cef25707c76a6"/>
      <w:bookmarkEnd w:id="69"/>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u w:val="single"/>
          <w:lang w:val="en-US" w:eastAsia="zh-CN"/>
        </w:rPr>
        <w:t>/</w:t>
      </w:r>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rPr>
        <w:t xml:space="preserve"> 。</w:t>
      </w:r>
    </w:p>
    <w:p w14:paraId="4D80E567">
      <w:pPr>
        <w:spacing w:line="500" w:lineRule="exact"/>
        <w:ind w:firstLine="480"/>
        <w:rPr>
          <w:rFonts w:hint="eastAsia" w:ascii="方正仿宋_GBK" w:hAnsi="方正仿宋_GBK" w:eastAsia="方正仿宋_GBK" w:cs="方正仿宋_GBK"/>
          <w:caps w:val="0"/>
          <w:color w:val="auto"/>
          <w:kern w:val="2"/>
          <w:sz w:val="24"/>
          <w:szCs w:val="21"/>
          <w:highlight w:val="white"/>
        </w:rPr>
      </w:pPr>
      <w:r>
        <w:rPr>
          <w:rFonts w:hint="eastAsia" w:ascii="方正仿宋_GBK" w:hAnsi="方正仿宋_GBK" w:eastAsia="方正仿宋_GBK" w:cs="方正仿宋_GBK"/>
          <w:caps w:val="0"/>
          <w:color w:val="auto"/>
          <w:kern w:val="2"/>
          <w:sz w:val="24"/>
          <w:szCs w:val="21"/>
          <w:highlight w:val="white"/>
        </w:rPr>
        <w:t>（2）服务类项目</w:t>
      </w:r>
    </w:p>
    <w:p w14:paraId="646AEC51">
      <w:pPr>
        <w:spacing w:line="500" w:lineRule="exact"/>
        <w:ind w:firstLine="480"/>
        <w:rPr>
          <w:rFonts w:hint="eastAsia" w:ascii="方正仿宋_GBK" w:hAnsi="方正仿宋_GBK" w:eastAsia="方正仿宋_GBK" w:cs="方正仿宋_GBK"/>
          <w:caps w:val="0"/>
          <w:color w:val="auto"/>
          <w:kern w:val="2"/>
          <w:sz w:val="24"/>
          <w:szCs w:val="21"/>
          <w:highlight w:val="none"/>
        </w:rPr>
      </w:pPr>
      <w:r>
        <w:rPr>
          <w:rFonts w:hint="eastAsia" w:ascii="方正仿宋_GBK" w:hAnsi="方正仿宋_GBK" w:eastAsia="方正仿宋_GBK" w:cs="方正仿宋_GBK"/>
          <w:caps w:val="0"/>
          <w:color w:val="auto"/>
          <w:kern w:val="2"/>
          <w:sz w:val="24"/>
          <w:szCs w:val="21"/>
          <w:highlight w:val="none"/>
        </w:rPr>
        <w:t>预付款：</w:t>
      </w:r>
      <w:r>
        <w:rPr>
          <w:rFonts w:hint="eastAsia" w:ascii="方正仿宋_GBK" w:hAnsi="方正仿宋_GBK" w:eastAsia="方正仿宋_GBK" w:cs="方正仿宋_GBK"/>
          <w:caps w:val="0"/>
          <w:color w:val="auto"/>
          <w:kern w:val="2"/>
          <w:sz w:val="24"/>
          <w:szCs w:val="21"/>
          <w:highlight w:val="none"/>
          <w:u w:val="single"/>
          <w:lang w:val="en-US" w:eastAsia="zh-CN"/>
        </w:rPr>
        <w:t>采购人约定在合同签订后，采购人在接到供应商票据的10个工作日内，支付合同金额的10%作为预付款。</w:t>
      </w:r>
    </w:p>
    <w:p w14:paraId="19839A19">
      <w:pPr>
        <w:spacing w:line="500" w:lineRule="exact"/>
        <w:ind w:firstLine="480"/>
        <w:rPr>
          <w:rFonts w:hint="eastAsia" w:ascii="方正仿宋_GBK" w:hAnsi="方正仿宋_GBK" w:eastAsia="方正仿宋_GBK" w:cs="方正仿宋_GBK"/>
          <w:caps w:val="0"/>
          <w:color w:val="auto"/>
          <w:kern w:val="2"/>
          <w:sz w:val="24"/>
          <w:szCs w:val="21"/>
          <w:highlight w:val="none"/>
          <w:u w:val="single"/>
        </w:rPr>
      </w:pPr>
      <w:r>
        <w:rPr>
          <w:rFonts w:hint="eastAsia" w:ascii="方正仿宋_GBK" w:hAnsi="方正仿宋_GBK" w:eastAsia="方正仿宋_GBK" w:cs="方正仿宋_GBK"/>
          <w:caps w:val="0"/>
          <w:color w:val="auto"/>
          <w:kern w:val="2"/>
          <w:sz w:val="24"/>
          <w:szCs w:val="21"/>
          <w:highlight w:val="none"/>
        </w:rPr>
        <w:t>进度款：</w:t>
      </w:r>
      <w:r>
        <w:rPr>
          <w:rFonts w:hint="eastAsia" w:ascii="方正仿宋_GBK" w:hAnsi="方正仿宋_GBK" w:eastAsia="方正仿宋_GBK" w:cs="方正仿宋_GBK"/>
          <w:caps w:val="0"/>
          <w:color w:val="auto"/>
          <w:kern w:val="2"/>
          <w:sz w:val="24"/>
          <w:szCs w:val="21"/>
          <w:highlight w:val="none"/>
          <w:u w:val="single"/>
        </w:rPr>
        <w:t>采购人按</w:t>
      </w:r>
      <w:r>
        <w:rPr>
          <w:rFonts w:hint="eastAsia" w:ascii="方正仿宋_GBK" w:hAnsi="方正仿宋_GBK" w:eastAsia="方正仿宋_GBK" w:cs="方正仿宋_GBK"/>
          <w:caps w:val="0"/>
          <w:color w:val="auto"/>
          <w:kern w:val="2"/>
          <w:sz w:val="24"/>
          <w:szCs w:val="21"/>
          <w:highlight w:val="none"/>
          <w:u w:val="single"/>
          <w:lang w:eastAsia="zh-CN"/>
        </w:rPr>
        <w:t>月</w:t>
      </w:r>
      <w:r>
        <w:rPr>
          <w:rFonts w:hint="eastAsia" w:ascii="方正仿宋_GBK" w:hAnsi="方正仿宋_GBK" w:eastAsia="方正仿宋_GBK" w:cs="方正仿宋_GBK"/>
          <w:caps w:val="0"/>
          <w:color w:val="auto"/>
          <w:kern w:val="2"/>
          <w:sz w:val="24"/>
          <w:szCs w:val="21"/>
          <w:highlight w:val="none"/>
          <w:u w:val="single"/>
        </w:rPr>
        <w:t>支付物业服务费，供应商按</w:t>
      </w:r>
      <w:r>
        <w:rPr>
          <w:rFonts w:hint="eastAsia" w:ascii="方正仿宋_GBK" w:hAnsi="方正仿宋_GBK" w:eastAsia="方正仿宋_GBK" w:cs="方正仿宋_GBK"/>
          <w:caps w:val="0"/>
          <w:color w:val="auto"/>
          <w:kern w:val="2"/>
          <w:sz w:val="24"/>
          <w:szCs w:val="21"/>
          <w:highlight w:val="none"/>
          <w:u w:val="single"/>
          <w:lang w:eastAsia="zh-CN"/>
        </w:rPr>
        <w:t>月</w:t>
      </w:r>
      <w:r>
        <w:rPr>
          <w:rFonts w:hint="eastAsia" w:ascii="方正仿宋_GBK" w:hAnsi="方正仿宋_GBK" w:eastAsia="方正仿宋_GBK" w:cs="方正仿宋_GBK"/>
          <w:caps w:val="0"/>
          <w:color w:val="auto"/>
          <w:kern w:val="2"/>
          <w:sz w:val="24"/>
          <w:szCs w:val="21"/>
          <w:highlight w:val="none"/>
          <w:u w:val="single"/>
        </w:rPr>
        <w:t>实际发生的(考核后的)费用开据合法发票，采购人在接受供应商票据后的 10个工作日内将上一</w:t>
      </w:r>
      <w:r>
        <w:rPr>
          <w:rFonts w:hint="eastAsia" w:ascii="方正仿宋_GBK" w:hAnsi="方正仿宋_GBK" w:eastAsia="方正仿宋_GBK" w:cs="方正仿宋_GBK"/>
          <w:caps w:val="0"/>
          <w:color w:val="auto"/>
          <w:kern w:val="2"/>
          <w:sz w:val="24"/>
          <w:szCs w:val="21"/>
          <w:highlight w:val="none"/>
          <w:u w:val="single"/>
          <w:lang w:eastAsia="zh-CN"/>
        </w:rPr>
        <w:t>月</w:t>
      </w:r>
      <w:r>
        <w:rPr>
          <w:rFonts w:hint="eastAsia" w:ascii="方正仿宋_GBK" w:hAnsi="方正仿宋_GBK" w:eastAsia="方正仿宋_GBK" w:cs="方正仿宋_GBK"/>
          <w:caps w:val="0"/>
          <w:color w:val="auto"/>
          <w:kern w:val="2"/>
          <w:sz w:val="24"/>
          <w:szCs w:val="21"/>
          <w:highlight w:val="none"/>
          <w:u w:val="single"/>
        </w:rPr>
        <w:t>实际发生的(考核后的)费用支付给供应商。</w:t>
      </w:r>
    </w:p>
    <w:p w14:paraId="537F66D6">
      <w:pPr>
        <w:spacing w:line="500" w:lineRule="exact"/>
        <w:ind w:firstLine="480"/>
        <w:rPr>
          <w:rFonts w:hint="eastAsia" w:ascii="方正仿宋_GBK" w:hAnsi="方正仿宋_GBK" w:eastAsia="方正仿宋_GBK" w:cs="方正仿宋_GBK"/>
          <w:caps w:val="0"/>
          <w:color w:val="auto"/>
          <w:kern w:val="2"/>
          <w:sz w:val="24"/>
          <w:szCs w:val="21"/>
          <w:highlight w:val="white"/>
          <w:lang w:val="en-US" w:eastAsia="zh-CN"/>
        </w:rPr>
      </w:pPr>
      <w:r>
        <w:rPr>
          <w:rFonts w:hint="eastAsia" w:ascii="方正仿宋_GBK" w:hAnsi="方正仿宋_GBK" w:eastAsia="方正仿宋_GBK" w:cs="方正仿宋_GBK"/>
          <w:caps w:val="0"/>
          <w:color w:val="auto"/>
          <w:kern w:val="2"/>
          <w:sz w:val="24"/>
          <w:szCs w:val="21"/>
          <w:highlight w:val="white"/>
        </w:rPr>
        <w:t>（</w:t>
      </w:r>
      <w:r>
        <w:rPr>
          <w:rFonts w:hint="eastAsia" w:ascii="方正仿宋_GBK" w:hAnsi="方正仿宋_GBK" w:eastAsia="方正仿宋_GBK" w:cs="方正仿宋_GBK"/>
          <w:caps w:val="0"/>
          <w:color w:val="auto"/>
          <w:kern w:val="2"/>
          <w:sz w:val="24"/>
          <w:szCs w:val="21"/>
          <w:highlight w:val="white"/>
          <w:lang w:val="en-US" w:eastAsia="zh-CN"/>
        </w:rPr>
        <w:t>3</w:t>
      </w:r>
      <w:r>
        <w:rPr>
          <w:rFonts w:hint="eastAsia" w:ascii="方正仿宋_GBK" w:hAnsi="方正仿宋_GBK" w:eastAsia="方正仿宋_GBK" w:cs="方正仿宋_GBK"/>
          <w:caps w:val="0"/>
          <w:color w:val="auto"/>
          <w:kern w:val="2"/>
          <w:sz w:val="24"/>
          <w:szCs w:val="21"/>
          <w:highlight w:val="white"/>
        </w:rPr>
        <w:t>）</w:t>
      </w:r>
      <w:r>
        <w:rPr>
          <w:rFonts w:hint="eastAsia" w:ascii="方正仿宋_GBK" w:hAnsi="方正仿宋_GBK" w:eastAsia="方正仿宋_GBK" w:cs="方正仿宋_GBK"/>
          <w:caps w:val="0"/>
          <w:color w:val="auto"/>
          <w:kern w:val="2"/>
          <w:sz w:val="24"/>
          <w:szCs w:val="21"/>
          <w:highlight w:val="white"/>
          <w:lang w:val="en-US" w:eastAsia="zh-CN"/>
        </w:rPr>
        <w:t>工程类项目</w:t>
      </w:r>
    </w:p>
    <w:p w14:paraId="6CF69B2F">
      <w:pPr>
        <w:spacing w:line="500" w:lineRule="exact"/>
        <w:ind w:firstLine="480"/>
        <w:rPr>
          <w:rFonts w:hint="eastAsia" w:ascii="方正仿宋_GBK" w:hAnsi="方正仿宋_GBK" w:eastAsia="方正仿宋_GBK" w:cs="方正仿宋_GBK"/>
          <w:caps w:val="0"/>
          <w:color w:val="auto"/>
          <w:kern w:val="2"/>
          <w:sz w:val="24"/>
          <w:szCs w:val="21"/>
          <w:highlight w:val="white"/>
        </w:rPr>
      </w:pPr>
      <w:r>
        <w:rPr>
          <w:rFonts w:hint="eastAsia" w:ascii="方正仿宋_GBK" w:hAnsi="方正仿宋_GBK" w:eastAsia="方正仿宋_GBK" w:cs="方正仿宋_GBK"/>
          <w:caps w:val="0"/>
          <w:color w:val="auto"/>
          <w:kern w:val="2"/>
          <w:sz w:val="24"/>
          <w:szCs w:val="21"/>
          <w:highlight w:val="white"/>
        </w:rPr>
        <w:t>预付款：合同金额的</w:t>
      </w:r>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u w:val="single"/>
          <w:lang w:val="en-US" w:eastAsia="zh-CN"/>
        </w:rPr>
        <w:t xml:space="preserve">/ </w:t>
      </w:r>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rPr>
        <w:t xml:space="preserve">%，合同签订后按规定支付； </w:t>
      </w:r>
    </w:p>
    <w:p w14:paraId="6A5C54B4">
      <w:pPr>
        <w:spacing w:line="500" w:lineRule="exact"/>
        <w:ind w:firstLine="480"/>
        <w:rPr>
          <w:rFonts w:hint="eastAsia" w:ascii="方正仿宋_GBK" w:hAnsi="方正仿宋_GBK" w:eastAsia="方正仿宋_GBK" w:cs="方正仿宋_GBK"/>
          <w:caps w:val="0"/>
          <w:color w:val="auto"/>
          <w:kern w:val="2"/>
          <w:sz w:val="24"/>
          <w:szCs w:val="21"/>
          <w:highlight w:val="white"/>
        </w:rPr>
      </w:pPr>
      <w:r>
        <w:rPr>
          <w:rFonts w:hint="eastAsia" w:ascii="方正仿宋_GBK" w:hAnsi="方正仿宋_GBK" w:eastAsia="方正仿宋_GBK" w:cs="方正仿宋_GBK"/>
          <w:caps w:val="0"/>
          <w:color w:val="auto"/>
          <w:kern w:val="2"/>
          <w:sz w:val="24"/>
          <w:szCs w:val="21"/>
          <w:highlight w:val="white"/>
        </w:rPr>
        <w:t>进度款：</w:t>
      </w:r>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u w:val="single"/>
          <w:lang w:val="en-US" w:eastAsia="zh-CN"/>
        </w:rPr>
        <w:t>/</w:t>
      </w:r>
      <w:r>
        <w:rPr>
          <w:rFonts w:hint="eastAsia" w:ascii="方正仿宋_GBK" w:hAnsi="方正仿宋_GBK" w:eastAsia="方正仿宋_GBK" w:cs="方正仿宋_GBK"/>
          <w:caps w:val="0"/>
          <w:color w:val="auto"/>
          <w:kern w:val="2"/>
          <w:sz w:val="24"/>
          <w:szCs w:val="21"/>
          <w:highlight w:val="white"/>
          <w:u w:val="single"/>
        </w:rPr>
        <w:t xml:space="preserve">                         </w:t>
      </w:r>
      <w:r>
        <w:rPr>
          <w:rFonts w:hint="eastAsia" w:ascii="方正仿宋_GBK" w:hAnsi="方正仿宋_GBK" w:eastAsia="方正仿宋_GBK" w:cs="方正仿宋_GBK"/>
          <w:caps w:val="0"/>
          <w:color w:val="auto"/>
          <w:kern w:val="2"/>
          <w:sz w:val="24"/>
          <w:szCs w:val="21"/>
          <w:highlight w:val="white"/>
        </w:rPr>
        <w:t>。</w:t>
      </w:r>
    </w:p>
    <w:p w14:paraId="4959A4C0">
      <w:pPr>
        <w:spacing w:line="480" w:lineRule="exact"/>
        <w:ind w:firstLine="480"/>
        <w:rPr>
          <w:rFonts w:hint="default" w:ascii="方正仿宋_GBK" w:hAnsi="方正仿宋_GBK" w:eastAsia="方正仿宋_GBK" w:cs="方正仿宋_GBK"/>
          <w:b w:val="0"/>
          <w:bCs w:val="0"/>
          <w:caps w:val="0"/>
          <w:color w:val="auto"/>
          <w:kern w:val="2"/>
          <w:sz w:val="24"/>
          <w:szCs w:val="21"/>
          <w:highlight w:val="white"/>
          <w:lang w:val="en-US" w:eastAsia="zh-CN" w:bidi="ar-SA"/>
        </w:rPr>
      </w:pPr>
      <w:r>
        <w:rPr>
          <w:rFonts w:hint="eastAsia" w:ascii="方正仿宋_GBK" w:hAnsi="方正仿宋_GBK" w:eastAsia="方正仿宋_GBK" w:cs="方正仿宋_GBK"/>
          <w:caps w:val="0"/>
          <w:color w:val="auto"/>
          <w:kern w:val="2"/>
          <w:sz w:val="24"/>
          <w:szCs w:val="21"/>
          <w:highlight w:val="white"/>
        </w:rPr>
        <w:t>注：</w:t>
      </w:r>
      <w:r>
        <w:rPr>
          <w:rFonts w:hint="eastAsia" w:ascii="方正仿宋_GBK" w:hAnsi="方正仿宋_GBK" w:eastAsia="方正仿宋_GBK" w:cs="方正仿宋_GBK"/>
          <w:caps w:val="0"/>
          <w:color w:val="auto"/>
          <w:kern w:val="2"/>
          <w:sz w:val="24"/>
          <w:szCs w:val="21"/>
          <w:highlight w:val="white"/>
          <w:lang w:val="en-US" w:eastAsia="zh-CN"/>
        </w:rPr>
        <w:t>1.</w:t>
      </w:r>
      <w:r>
        <w:rPr>
          <w:rFonts w:hint="eastAsia" w:ascii="方正仿宋_GBK" w:hAnsi="方正仿宋_GBK" w:eastAsia="方正仿宋_GBK" w:cs="方正仿宋_GBK"/>
          <w:caps w:val="0"/>
          <w:color w:val="auto"/>
          <w:kern w:val="2"/>
          <w:sz w:val="24"/>
          <w:szCs w:val="21"/>
          <w:highlight w:val="white"/>
        </w:rPr>
        <w:t>在签订合同时，</w:t>
      </w:r>
      <w:r>
        <w:rPr>
          <w:rFonts w:hint="eastAsia" w:ascii="方正仿宋_GBK" w:hAnsi="方正仿宋_GBK" w:eastAsia="方正仿宋_GBK" w:cs="方正仿宋_GBK"/>
          <w:caps w:val="0"/>
          <w:color w:val="auto"/>
          <w:kern w:val="2"/>
          <w:sz w:val="24"/>
          <w:szCs w:val="21"/>
          <w:highlight w:val="white"/>
          <w:lang w:val="en-US" w:eastAsia="zh-CN"/>
        </w:rPr>
        <w:t>成交人</w:t>
      </w:r>
      <w:r>
        <w:rPr>
          <w:rFonts w:hint="eastAsia" w:ascii="方正仿宋_GBK" w:hAnsi="方正仿宋_GBK" w:eastAsia="方正仿宋_GBK" w:cs="方正仿宋_GBK"/>
          <w:caps w:val="0"/>
          <w:color w:val="auto"/>
          <w:kern w:val="2"/>
          <w:sz w:val="24"/>
          <w:szCs w:val="21"/>
          <w:highlight w:val="white"/>
        </w:rPr>
        <w:t>明确表示无需预付款或者主动要求降低预付款比例的金额，采购人可不适用预付款规定</w:t>
      </w:r>
      <w:r>
        <w:rPr>
          <w:rFonts w:hint="eastAsia" w:ascii="方正仿宋_GBK" w:hAnsi="方正仿宋_GBK" w:eastAsia="方正仿宋_GBK" w:cs="方正仿宋_GBK"/>
          <w:caps w:val="0"/>
          <w:color w:val="auto"/>
          <w:kern w:val="2"/>
          <w:sz w:val="24"/>
          <w:szCs w:val="21"/>
          <w:highlight w:val="white"/>
          <w:lang w:eastAsia="zh-CN"/>
        </w:rPr>
        <w:t>；</w:t>
      </w:r>
      <w:r>
        <w:rPr>
          <w:rFonts w:hint="eastAsia" w:ascii="方正仿宋_GBK" w:hAnsi="方正仿宋_GBK" w:eastAsia="方正仿宋_GBK" w:cs="方正仿宋_GBK"/>
          <w:b w:val="0"/>
          <w:bCs w:val="0"/>
          <w:caps w:val="0"/>
          <w:color w:val="auto"/>
          <w:kern w:val="2"/>
          <w:sz w:val="24"/>
          <w:szCs w:val="21"/>
          <w:highlight w:val="white"/>
          <w:lang w:val="en-US" w:eastAsia="zh-CN" w:bidi="ar-SA"/>
        </w:rPr>
        <w:t>2.预付款扣回的方式:在后续支付的进度款中优先将预付款全部扣回。</w:t>
      </w:r>
    </w:p>
    <w:p w14:paraId="3428967D">
      <w:pPr>
        <w:spacing w:line="480" w:lineRule="exact"/>
        <w:ind w:firstLine="480" w:firstLineChars="200"/>
        <w:rPr>
          <w:rFonts w:hint="eastAsia" w:ascii="Times New Roman" w:hAnsi="Times New Roman" w:eastAsia="方正仿宋_GBK" w:cs="仿宋"/>
          <w:color w:val="auto"/>
          <w:sz w:val="24"/>
          <w:lang w:val="en-US" w:eastAsia="zh-CN"/>
        </w:rPr>
      </w:pPr>
      <w:r>
        <w:rPr>
          <w:rFonts w:hint="eastAsia" w:ascii="方正仿宋_GBK" w:hAnsi="方正仿宋_GBK" w:eastAsia="方正仿宋_GBK" w:cs="方正仿宋_GBK"/>
          <w:caps w:val="0"/>
          <w:color w:val="auto"/>
          <w:kern w:val="2"/>
          <w:sz w:val="24"/>
          <w:szCs w:val="21"/>
          <w:highlight w:val="white"/>
          <w:lang w:eastAsia="zh-CN"/>
        </w:rPr>
        <w:t>关于采购供应商合法权益补偿</w:t>
      </w:r>
      <w:r>
        <w:rPr>
          <w:rFonts w:hint="eastAsia" w:ascii="方正仿宋_GBK" w:hAnsi="方正仿宋_GBK" w:eastAsia="方正仿宋_GBK" w:cs="方正仿宋_GBK"/>
          <w:caps w:val="0"/>
          <w:color w:val="auto"/>
          <w:kern w:val="2"/>
          <w:sz w:val="24"/>
          <w:szCs w:val="21"/>
          <w:highlight w:val="white"/>
          <w:lang w:val="en-US" w:eastAsia="zh-CN"/>
        </w:rPr>
        <w:t>救济条款：在履约过程中，因政策变化、规划调整而无法履行合同约定，造成企业合法权益受损的，采购人依据实际情况对供应商进行补偿救济。</w:t>
      </w:r>
    </w:p>
    <w:p w14:paraId="4FEEB0AE">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bookmarkStart w:id="70" w:name="_Toc141869970"/>
      <w:r>
        <w:rPr>
          <w:rFonts w:hint="eastAsia" w:ascii="方正仿宋_GBK" w:hAnsi="方正仿宋_GBK" w:eastAsia="方正仿宋_GBK" w:cs="方正仿宋_GBK"/>
          <w:b/>
          <w:caps w:val="0"/>
          <w:color w:val="auto"/>
          <w:kern w:val="2"/>
          <w:sz w:val="24"/>
          <w:szCs w:val="21"/>
          <w:highlight w:val="white"/>
          <w:lang w:val="en-US" w:eastAsia="zh-CN" w:bidi="ar-SA"/>
        </w:rPr>
        <w:t>九、质疑与投诉</w:t>
      </w:r>
      <w:bookmarkEnd w:id="70"/>
    </w:p>
    <w:p w14:paraId="3941883E">
      <w:pPr>
        <w:spacing w:line="500" w:lineRule="exact"/>
        <w:ind w:firstLine="482"/>
        <w:rPr>
          <w:rFonts w:hint="eastAsia" w:ascii="方正仿宋_GBK" w:hAnsi="方正仿宋_GBK" w:eastAsia="方正仿宋_GBK" w:cs="方正仿宋_GBK"/>
          <w:b/>
          <w:caps w:val="0"/>
          <w:color w:val="auto"/>
          <w:kern w:val="2"/>
          <w:sz w:val="24"/>
          <w:szCs w:val="21"/>
          <w:highlight w:val="white"/>
          <w:lang w:val="en-US" w:eastAsia="zh-CN" w:bidi="ar-SA"/>
        </w:rPr>
      </w:pPr>
      <w:r>
        <w:rPr>
          <w:rFonts w:hint="eastAsia" w:ascii="方正仿宋_GBK" w:hAnsi="方正仿宋_GBK" w:eastAsia="方正仿宋_GBK" w:cs="方正仿宋_GBK"/>
          <w:b/>
          <w:caps w:val="0"/>
          <w:color w:val="auto"/>
          <w:kern w:val="2"/>
          <w:sz w:val="24"/>
          <w:szCs w:val="21"/>
          <w:highlight w:val="white"/>
          <w:lang w:val="en-US" w:eastAsia="zh-CN" w:bidi="ar-SA"/>
        </w:rPr>
        <w:t>35、质疑与投诉</w:t>
      </w:r>
    </w:p>
    <w:p w14:paraId="79BCE707">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w:t>
      </w:r>
      <w:r>
        <w:rPr>
          <w:rFonts w:hint="eastAsia" w:ascii="方正仿宋_GBK" w:hAnsi="方正仿宋_GBK" w:eastAsia="方正仿宋_GBK" w:cs="方正仿宋_GBK"/>
          <w:caps w:val="0"/>
          <w:color w:val="auto"/>
          <w:kern w:val="2"/>
          <w:sz w:val="24"/>
          <w:szCs w:val="21"/>
          <w:highlight w:val="white"/>
          <w:lang w:val="en-US" w:eastAsia="zh-CN" w:bidi="ar-SA"/>
        </w:rPr>
        <w:t>5</w:t>
      </w:r>
      <w:r>
        <w:rPr>
          <w:rFonts w:hint="eastAsia" w:ascii="方正仿宋_GBK" w:hAnsi="方正仿宋_GBK" w:eastAsia="方正仿宋_GBK" w:cs="方正仿宋_GBK"/>
          <w:caps w:val="0"/>
          <w:color w:val="auto"/>
          <w:kern w:val="2"/>
          <w:sz w:val="24"/>
          <w:szCs w:val="21"/>
          <w:highlight w:val="white"/>
          <w:lang w:val="zh-CN" w:eastAsia="zh-CN" w:bidi="ar-SA"/>
        </w:rPr>
        <w:t>.1供应商认为采购文件、采购过程和成交结果使自己的权益受到损害的，可以在知道或者应知其权益受到损害之日起七个工作日内（具体起算时间见3</w:t>
      </w:r>
      <w:r>
        <w:rPr>
          <w:rFonts w:hint="eastAsia" w:ascii="方正仿宋_GBK" w:hAnsi="方正仿宋_GBK" w:eastAsia="方正仿宋_GBK" w:cs="方正仿宋_GBK"/>
          <w:caps w:val="0"/>
          <w:color w:val="auto"/>
          <w:kern w:val="2"/>
          <w:sz w:val="24"/>
          <w:szCs w:val="21"/>
          <w:highlight w:val="white"/>
          <w:lang w:val="en-US" w:eastAsia="zh-CN" w:bidi="ar-SA"/>
        </w:rPr>
        <w:t>6</w:t>
      </w:r>
      <w:r>
        <w:rPr>
          <w:rFonts w:hint="eastAsia" w:ascii="方正仿宋_GBK" w:hAnsi="方正仿宋_GBK" w:eastAsia="方正仿宋_GBK" w:cs="方正仿宋_GBK"/>
          <w:caps w:val="0"/>
          <w:color w:val="auto"/>
          <w:kern w:val="2"/>
          <w:sz w:val="24"/>
          <w:szCs w:val="21"/>
          <w:highlight w:val="white"/>
          <w:lang w:val="zh-CN" w:eastAsia="zh-CN" w:bidi="ar-SA"/>
        </w:rPr>
        <w:t>.2），以书面形式向采购人或者其委托的采购代理机构提出质疑。质疑超出采购机构代理范围的，供应商应当向采购人提出。</w:t>
      </w:r>
    </w:p>
    <w:p w14:paraId="54E4A62E">
      <w:pPr>
        <w:spacing w:line="500" w:lineRule="exact"/>
        <w:ind w:firstLine="480"/>
        <w:rPr>
          <w:rFonts w:hint="eastAsia" w:ascii="方正仿宋_GBK" w:hAnsi="方正仿宋_GBK" w:eastAsia="宋体"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本项目接收质疑函的方式：</w:t>
      </w:r>
      <w:bookmarkStart w:id="71" w:name="EBf7accddeb64e419786dca6f2920f0c2c"/>
      <w:bookmarkEnd w:id="71"/>
      <w:r>
        <w:rPr>
          <w:rFonts w:hint="eastAsia" w:ascii="方正仿宋_GBK" w:hAnsi="方正仿宋_GBK" w:eastAsia="方正仿宋_GBK" w:cs="方正仿宋_GBK"/>
          <w:caps w:val="0"/>
          <w:color w:val="auto"/>
          <w:kern w:val="2"/>
          <w:sz w:val="24"/>
          <w:szCs w:val="21"/>
          <w:highlight w:val="white"/>
          <w:lang w:val="zh-CN" w:eastAsia="zh-CN" w:bidi="ar-SA"/>
        </w:rPr>
        <w:t>现场接收或邮寄接收或登录“苏采云”系统，从“项目质疑申请”模块向采购人提出质疑。</w:t>
      </w:r>
    </w:p>
    <w:p w14:paraId="4EFC3AAB">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联系部门：</w:t>
      </w:r>
      <w:bookmarkStart w:id="72" w:name="EB5e47d6fc0b5b4e22bc47b8fd9ab9894f"/>
      <w:bookmarkEnd w:id="72"/>
      <w:r>
        <w:rPr>
          <w:rFonts w:hint="eastAsia" w:ascii="方正仿宋_GBK" w:hAnsi="方正仿宋_GBK" w:eastAsia="方正仿宋_GBK" w:cs="方正仿宋_GBK"/>
          <w:caps w:val="0"/>
          <w:color w:val="auto"/>
          <w:kern w:val="2"/>
          <w:sz w:val="24"/>
          <w:szCs w:val="21"/>
          <w:highlight w:val="white"/>
          <w:lang w:val="zh-CN" w:eastAsia="zh-CN" w:bidi="ar-SA"/>
        </w:rPr>
        <w:t>宿迁市公安局洋河新区分局</w:t>
      </w:r>
    </w:p>
    <w:p w14:paraId="6068D0B1">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联系电话：</w:t>
      </w:r>
      <w:bookmarkStart w:id="73" w:name="EBac24332b85d642ddb6b4a1fa61c8735b"/>
      <w:bookmarkEnd w:id="73"/>
      <w:r>
        <w:rPr>
          <w:rFonts w:hint="eastAsia" w:ascii="方正仿宋_GBK" w:hAnsi="方正仿宋_GBK" w:eastAsia="方正仿宋_GBK" w:cs="方正仿宋_GBK"/>
          <w:caps w:val="0"/>
          <w:color w:val="auto"/>
          <w:kern w:val="2"/>
          <w:sz w:val="24"/>
          <w:szCs w:val="21"/>
          <w:highlight w:val="white"/>
          <w:lang w:val="zh-CN" w:eastAsia="zh-CN" w:bidi="ar-SA"/>
        </w:rPr>
        <w:t>0527-84352856</w:t>
      </w:r>
    </w:p>
    <w:p w14:paraId="767E70F6">
      <w:pPr>
        <w:spacing w:line="500" w:lineRule="exact"/>
        <w:ind w:firstLine="480"/>
        <w:rPr>
          <w:rFonts w:hint="eastAsia" w:ascii="方正仿宋_GBK" w:hAnsi="方正仿宋_GBK" w:eastAsia="宋体"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通讯地址：</w:t>
      </w:r>
      <w:bookmarkStart w:id="74" w:name="EBbc4de356f0dc436eb73023cf20f4397b"/>
      <w:bookmarkEnd w:id="74"/>
      <w:r>
        <w:rPr>
          <w:rFonts w:hint="eastAsia" w:ascii="方正仿宋_GBK" w:hAnsi="方正仿宋_GBK" w:eastAsia="方正仿宋_GBK" w:cs="方正仿宋_GBK"/>
          <w:caps w:val="0"/>
          <w:color w:val="auto"/>
          <w:kern w:val="2"/>
          <w:sz w:val="24"/>
          <w:szCs w:val="21"/>
          <w:highlight w:val="white"/>
          <w:lang w:val="zh-CN" w:eastAsia="zh-CN" w:bidi="ar-SA"/>
        </w:rPr>
        <w:t>宿迁市洋河新区洋河镇陆沟小区旁</w:t>
      </w:r>
    </w:p>
    <w:p w14:paraId="17141A23">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w:t>
      </w:r>
      <w:r>
        <w:rPr>
          <w:rFonts w:hint="eastAsia" w:ascii="方正仿宋_GBK" w:hAnsi="方正仿宋_GBK" w:eastAsia="方正仿宋_GBK" w:cs="方正仿宋_GBK"/>
          <w:caps w:val="0"/>
          <w:color w:val="auto"/>
          <w:kern w:val="2"/>
          <w:sz w:val="24"/>
          <w:szCs w:val="21"/>
          <w:highlight w:val="white"/>
          <w:lang w:val="en-US" w:eastAsia="zh-CN" w:bidi="ar-SA"/>
        </w:rPr>
        <w:t>5</w:t>
      </w:r>
      <w:r>
        <w:rPr>
          <w:rFonts w:hint="eastAsia" w:ascii="方正仿宋_GBK" w:hAnsi="方正仿宋_GBK" w:eastAsia="方正仿宋_GBK" w:cs="方正仿宋_GBK"/>
          <w:caps w:val="0"/>
          <w:color w:val="auto"/>
          <w:kern w:val="2"/>
          <w:sz w:val="24"/>
          <w:szCs w:val="21"/>
          <w:highlight w:val="white"/>
          <w:lang w:val="zh-CN" w:eastAsia="zh-CN" w:bidi="ar-SA"/>
        </w:rPr>
        <w:t>.2供应商应知其权益受到损害之日，是指：</w:t>
      </w:r>
    </w:p>
    <w:p w14:paraId="10099116">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（1）对本项目采购文件提出质疑的，为获取采购文件之日或者采购文件公告期限届满之日；</w:t>
      </w:r>
    </w:p>
    <w:p w14:paraId="3F0AB47A">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（2）对本项目采购过程提出质疑的，为各采购程序环节结束之日；</w:t>
      </w:r>
    </w:p>
    <w:p w14:paraId="4A64FFFC">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（3）对本项目中标或者成交结果提出质疑的，为中标或者成交结果公告期限届满之日。</w:t>
      </w:r>
    </w:p>
    <w:p w14:paraId="25FC6815">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36.3 质疑供应商应当是参与所质疑项目采购活动的供应商。潜在供应商已依法获取其可质疑的采购文件的，方可对该文件提出质疑。供应商在法定质疑期内应一次性提出针对同一采购程序环节的质疑。</w:t>
      </w:r>
    </w:p>
    <w:p w14:paraId="1E001F3C">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36.4供应商提出质疑应当提交质疑函和必要的证明材料。质疑函的必备内容：</w:t>
      </w:r>
    </w:p>
    <w:p w14:paraId="08609AF4">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（1）供应商的姓名或者名称、地址、邮编、联系人及联系电话；</w:t>
      </w:r>
    </w:p>
    <w:p w14:paraId="70940060">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（2）质疑项目的名称、编号；</w:t>
      </w:r>
    </w:p>
    <w:p w14:paraId="6A71E0BD">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（3）获取采购文件的时间；</w:t>
      </w:r>
    </w:p>
    <w:p w14:paraId="3C9F4994">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（4）具体、明确的质疑事项和质疑事项相关的请求；</w:t>
      </w:r>
    </w:p>
    <w:p w14:paraId="5C712451">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（5）事实依据；</w:t>
      </w:r>
    </w:p>
    <w:p w14:paraId="727E310B">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（6）必要的法律依据；</w:t>
      </w:r>
    </w:p>
    <w:p w14:paraId="20B37543">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（7）提出质疑的日期；</w:t>
      </w:r>
    </w:p>
    <w:p w14:paraId="5A166F9F">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（8）供应商为自然人的，由本人签字；供应商为法人或者其他组织的，应当由法定代表人、主要负责人，或者其授权代表签字或者盖章，并盖公章。</w:t>
      </w:r>
    </w:p>
    <w:p w14:paraId="549100C3">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盖单位公章。</w:t>
      </w:r>
    </w:p>
    <w:p w14:paraId="39F0A75F">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w:t>
      </w:r>
      <w:r>
        <w:rPr>
          <w:rFonts w:hint="eastAsia" w:ascii="方正仿宋_GBK" w:hAnsi="方正仿宋_GBK" w:eastAsia="方正仿宋_GBK" w:cs="方正仿宋_GBK"/>
          <w:caps w:val="0"/>
          <w:color w:val="auto"/>
          <w:kern w:val="2"/>
          <w:sz w:val="24"/>
          <w:szCs w:val="21"/>
          <w:highlight w:val="white"/>
          <w:lang w:val="en-US" w:eastAsia="zh-CN" w:bidi="ar-SA"/>
        </w:rPr>
        <w:t>5</w:t>
      </w:r>
      <w:r>
        <w:rPr>
          <w:rFonts w:hint="eastAsia" w:ascii="方正仿宋_GBK" w:hAnsi="方正仿宋_GBK" w:eastAsia="方正仿宋_GBK" w:cs="方正仿宋_GBK"/>
          <w:caps w:val="0"/>
          <w:color w:val="auto"/>
          <w:kern w:val="2"/>
          <w:sz w:val="24"/>
          <w:szCs w:val="21"/>
          <w:highlight w:val="white"/>
          <w:lang w:val="zh-CN" w:eastAsia="zh-CN" w:bidi="ar-SA"/>
        </w:rPr>
        <w:t>.5采购人、采购代理机构在收到质疑函后7个工作日内作出答复，并以书面形式通知质疑供应商和其他有关供应商，但质疑答复的内容不涉及商业秘密。</w:t>
      </w:r>
    </w:p>
    <w:p w14:paraId="4FD32DFA">
      <w:pPr>
        <w:spacing w:line="500" w:lineRule="exact"/>
        <w:ind w:firstLine="480"/>
        <w:rPr>
          <w:rFonts w:hint="eastAsia" w:ascii="方正仿宋_GBK" w:hAnsi="方正仿宋_GBK" w:eastAsia="方正仿宋_GBK" w:cs="方正仿宋_GBK"/>
          <w:caps w:val="0"/>
          <w:color w:val="auto"/>
          <w:kern w:val="2"/>
          <w:sz w:val="24"/>
          <w:szCs w:val="21"/>
          <w:highlight w:val="white"/>
          <w:lang w:val="zh-CN" w:eastAsia="zh-CN" w:bidi="ar-SA"/>
        </w:rPr>
      </w:pPr>
      <w:r>
        <w:rPr>
          <w:rFonts w:hint="eastAsia" w:ascii="方正仿宋_GBK" w:hAnsi="方正仿宋_GBK" w:eastAsia="方正仿宋_GBK" w:cs="方正仿宋_GBK"/>
          <w:caps w:val="0"/>
          <w:color w:val="auto"/>
          <w:kern w:val="2"/>
          <w:sz w:val="24"/>
          <w:szCs w:val="21"/>
          <w:highlight w:val="white"/>
          <w:lang w:val="zh-CN" w:eastAsia="zh-CN" w:bidi="ar-SA"/>
        </w:rPr>
        <w:t>3</w:t>
      </w:r>
      <w:r>
        <w:rPr>
          <w:rFonts w:hint="eastAsia" w:ascii="方正仿宋_GBK" w:hAnsi="方正仿宋_GBK" w:eastAsia="方正仿宋_GBK" w:cs="方正仿宋_GBK"/>
          <w:caps w:val="0"/>
          <w:color w:val="auto"/>
          <w:kern w:val="2"/>
          <w:sz w:val="24"/>
          <w:szCs w:val="21"/>
          <w:highlight w:val="white"/>
          <w:lang w:val="en-US" w:eastAsia="zh-CN" w:bidi="ar-SA"/>
        </w:rPr>
        <w:t>5</w:t>
      </w:r>
      <w:r>
        <w:rPr>
          <w:rFonts w:hint="eastAsia" w:ascii="方正仿宋_GBK" w:hAnsi="方正仿宋_GBK" w:eastAsia="方正仿宋_GBK" w:cs="方正仿宋_GBK"/>
          <w:caps w:val="0"/>
          <w:color w:val="auto"/>
          <w:kern w:val="2"/>
          <w:sz w:val="24"/>
          <w:szCs w:val="21"/>
          <w:highlight w:val="white"/>
          <w:lang w:val="zh-CN" w:eastAsia="zh-CN" w:bidi="ar-SA"/>
        </w:rPr>
        <w:t>.6质疑供应商对采购人、采购代理机构的答复不满意，或者采购人、采购代理机构未在规定时间内作出答复的，可以在答复期满后15个工作日内向同级财政部门提起投诉。</w:t>
      </w:r>
    </w:p>
    <w:p w14:paraId="1818320C">
      <w:pPr>
        <w:spacing w:line="480" w:lineRule="exact"/>
        <w:ind w:firstLine="480" w:firstLineChars="200"/>
        <w:rPr>
          <w:rFonts w:hint="eastAsia" w:ascii="Times New Roman" w:hAnsi="Times New Roman" w:cs="仿宋"/>
          <w:color w:val="auto"/>
          <w:sz w:val="24"/>
        </w:rPr>
      </w:pPr>
    </w:p>
    <w:p w14:paraId="1E529BB6">
      <w:pPr>
        <w:spacing w:line="480" w:lineRule="exact"/>
        <w:ind w:firstLine="480" w:firstLineChars="200"/>
        <w:rPr>
          <w:rFonts w:hint="eastAsia" w:ascii="Times New Roman" w:hAnsi="Times New Roman" w:cs="仿宋"/>
          <w:color w:val="auto"/>
          <w:sz w:val="24"/>
        </w:rPr>
        <w:sectPr>
          <w:pgSz w:w="11906" w:h="16838"/>
          <w:pgMar w:top="1440" w:right="1800" w:bottom="1440" w:left="1800" w:header="851" w:footer="992" w:gutter="0"/>
          <w:pgNumType w:fmt="numberInDash"/>
          <w:cols w:space="425" w:num="1"/>
          <w:docGrid w:type="lines" w:linePitch="312" w:charSpace="0"/>
        </w:sectPr>
      </w:pPr>
    </w:p>
    <w:p w14:paraId="383E7001">
      <w:pPr>
        <w:spacing w:line="480" w:lineRule="auto"/>
        <w:jc w:val="center"/>
        <w:outlineLvl w:val="0"/>
        <w:rPr>
          <w:rFonts w:ascii="Times New Roman" w:hAnsi="Times New Roman" w:eastAsia="黑体"/>
          <w:color w:val="auto"/>
          <w:sz w:val="44"/>
        </w:rPr>
      </w:pPr>
      <w:bookmarkStart w:id="75" w:name="_Toc141869971"/>
      <w:bookmarkStart w:id="76" w:name="_Toc14692"/>
      <w:bookmarkStart w:id="77" w:name="_Toc3418"/>
      <w:bookmarkStart w:id="78" w:name="_Toc21941"/>
      <w:r>
        <w:rPr>
          <w:rFonts w:hint="eastAsia" w:ascii="Times New Roman" w:hAnsi="Times New Roman" w:eastAsia="黑体" w:cs="Times New Roman"/>
          <w:b/>
          <w:color w:val="auto"/>
          <w:sz w:val="44"/>
          <w:szCs w:val="21"/>
          <w:highlight w:val="none"/>
          <w:lang w:val="en-US" w:eastAsia="zh-CN" w:bidi="ar-SA"/>
        </w:rPr>
        <w:t xml:space="preserve">第三章  </w:t>
      </w:r>
      <w:bookmarkEnd w:id="75"/>
      <w:bookmarkEnd w:id="76"/>
      <w:bookmarkEnd w:id="77"/>
      <w:r>
        <w:rPr>
          <w:rFonts w:hint="eastAsia" w:ascii="Times New Roman" w:hAnsi="Times New Roman" w:eastAsia="黑体" w:cs="Times New Roman"/>
          <w:b/>
          <w:color w:val="auto"/>
          <w:sz w:val="44"/>
          <w:szCs w:val="21"/>
          <w:highlight w:val="none"/>
          <w:lang w:val="en-US" w:eastAsia="zh-CN" w:bidi="ar-SA"/>
        </w:rPr>
        <w:t>评审方法与评审标准</w:t>
      </w:r>
      <w:bookmarkEnd w:id="78"/>
    </w:p>
    <w:p w14:paraId="530EC277">
      <w:pPr>
        <w:spacing w:line="480" w:lineRule="exact"/>
        <w:ind w:firstLine="482"/>
        <w:jc w:val="left"/>
        <w:rPr>
          <w:rFonts w:hint="eastAsia" w:ascii="方正仿宋_GBK" w:hAnsi="方正仿宋_GBK" w:eastAsia="方正仿宋_GBK" w:cs="方正仿宋_GBK"/>
          <w:caps w:val="0"/>
          <w:color w:val="auto"/>
          <w:kern w:val="2"/>
          <w:sz w:val="24"/>
          <w:szCs w:val="24"/>
          <w:lang w:val="en-US" w:eastAsia="zh-CN" w:bidi="ar-SA"/>
        </w:rPr>
      </w:pPr>
      <w:r>
        <w:rPr>
          <w:rFonts w:hint="eastAsia" w:ascii="方正仿宋_GBK" w:hAnsi="方正仿宋_GBK" w:eastAsia="方正仿宋_GBK" w:cs="方正仿宋_GBK"/>
          <w:b/>
          <w:bCs/>
          <w:caps w:val="0"/>
          <w:color w:val="auto"/>
          <w:kern w:val="2"/>
          <w:sz w:val="24"/>
          <w:szCs w:val="28"/>
          <w:lang w:val="en-US" w:eastAsia="zh-CN" w:bidi="ar-SA"/>
        </w:rPr>
        <w:t>一、评标办法</w:t>
      </w:r>
      <w:r>
        <w:rPr>
          <w:rFonts w:hint="eastAsia" w:ascii="Times New Roman" w:hAnsi="Times New Roman" w:cs="仿宋"/>
          <w:b/>
          <w:color w:val="auto"/>
          <w:sz w:val="24"/>
        </w:rPr>
        <w:t>：</w:t>
      </w:r>
      <w:r>
        <w:rPr>
          <w:rFonts w:hint="eastAsia" w:ascii="方正仿宋_GBK" w:hAnsi="方正仿宋_GBK" w:eastAsia="方正仿宋_GBK" w:cs="方正仿宋_GBK"/>
          <w:caps w:val="0"/>
          <w:color w:val="auto"/>
          <w:kern w:val="2"/>
          <w:sz w:val="24"/>
          <w:szCs w:val="24"/>
          <w:lang w:val="en-US" w:eastAsia="zh-CN" w:bidi="ar-SA"/>
        </w:rPr>
        <w:t>本次评审采用综合评分法，磋商小组成员根据磋商文件规定进行独立评审，对需要共同认定的客观分存在争议的，应当按照少数服从多数的原则作出结论。持不同意见的磋商小组成员应当在评审报告上签署不同意见及理由，否则视为同意评审报告。评审过程中，不得去掉报价中的最高报价和最低报价。因落实政府采购政策进行价格调整的，以调整后的价格计算磋商基准价和最后磋商报价。本次评审按得分高低顺序推荐成交候选人。得分相同的，按报价从低到高顺序排列；得分且报价相同的，按技术指标优劣顺序排列。</w:t>
      </w:r>
      <w:r>
        <w:rPr>
          <w:rFonts w:hint="eastAsia" w:ascii="方正仿宋_GBK" w:hAnsi="方正仿宋_GBK" w:eastAsia="方正仿宋_GBK" w:cs="方正仿宋_GBK"/>
          <w:caps w:val="0"/>
          <w:color w:val="auto"/>
          <w:kern w:val="2"/>
          <w:sz w:val="24"/>
          <w:szCs w:val="24"/>
        </w:rPr>
        <w:t>综合评分保留至小数点后两位。</w:t>
      </w:r>
    </w:p>
    <w:p w14:paraId="1E9BDA02">
      <w:pPr>
        <w:spacing w:line="480" w:lineRule="exact"/>
        <w:ind w:firstLine="482"/>
        <w:jc w:val="left"/>
        <w:rPr>
          <w:rFonts w:hint="eastAsia" w:ascii="方正仿宋_GBK" w:hAnsi="方正仿宋_GBK" w:eastAsia="方正仿宋_GBK" w:cs="方正仿宋_GBK"/>
          <w:caps w:val="0"/>
          <w:color w:val="auto"/>
          <w:kern w:val="2"/>
          <w:sz w:val="24"/>
          <w:szCs w:val="24"/>
          <w:lang w:val="en-US" w:eastAsia="zh-CN" w:bidi="ar-SA"/>
        </w:rPr>
      </w:pPr>
      <w:r>
        <w:rPr>
          <w:rFonts w:hint="eastAsia" w:ascii="方正仿宋_GBK" w:hAnsi="方正仿宋_GBK" w:eastAsia="方正仿宋_GBK" w:cs="方正仿宋_GBK"/>
          <w:b/>
          <w:bCs/>
          <w:caps w:val="0"/>
          <w:color w:val="auto"/>
          <w:kern w:val="2"/>
          <w:sz w:val="24"/>
          <w:szCs w:val="28"/>
          <w:lang w:val="en-US" w:eastAsia="zh-CN" w:bidi="ar-SA"/>
        </w:rPr>
        <w:t>二、资格审查。</w:t>
      </w:r>
      <w:r>
        <w:rPr>
          <w:rFonts w:hint="eastAsia" w:ascii="方正仿宋_GBK" w:hAnsi="方正仿宋_GBK" w:eastAsia="方正仿宋_GBK" w:cs="方正仿宋_GBK"/>
          <w:caps w:val="0"/>
          <w:color w:val="auto"/>
          <w:kern w:val="2"/>
          <w:sz w:val="24"/>
          <w:szCs w:val="24"/>
          <w:lang w:val="en-US" w:eastAsia="zh-CN" w:bidi="ar-SA"/>
        </w:rPr>
        <w:t>资格审查人员按照下列指标对各供应商的资格进行审查，未通过审查的为无效标，不参与评标。</w:t>
      </w:r>
    </w:p>
    <w:tbl>
      <w:tblPr>
        <w:tblStyle w:val="11"/>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0" w:type="dxa"/>
          <w:bottom w:w="0" w:type="dxa"/>
          <w:right w:w="0" w:type="dxa"/>
        </w:tblCellMar>
      </w:tblPr>
      <w:tblGrid>
        <w:gridCol w:w="4246"/>
        <w:gridCol w:w="4076"/>
      </w:tblGrid>
      <w:tr w14:paraId="070559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51" w:type="pct"/>
            <w:tcBorders>
              <w:top w:val="single" w:color="auto" w:sz="6" w:space="0"/>
              <w:left w:val="single" w:color="auto" w:sz="6" w:space="0"/>
              <w:bottom w:val="single" w:color="auto" w:sz="6" w:space="0"/>
              <w:right w:val="single" w:color="auto" w:sz="6" w:space="0"/>
            </w:tcBorders>
            <w:noWrap w:val="0"/>
            <w:vAlign w:val="center"/>
          </w:tcPr>
          <w:p w14:paraId="0161FA7E">
            <w:pPr>
              <w:ind w:firstLine="1262" w:firstLineChars="526"/>
              <w:jc w:val="both"/>
              <w:rPr>
                <w:rFonts w:ascii="Times New Roman" w:hAnsi="Times New Roman" w:cs="仿宋"/>
                <w:color w:val="auto"/>
              </w:rPr>
            </w:pPr>
            <w:r>
              <w:rPr>
                <w:rFonts w:hint="eastAsia" w:ascii="宋体" w:hAnsi="宋体" w:eastAsia="方正仿宋_GBK" w:cs="宋体"/>
                <w:caps w:val="0"/>
                <w:color w:val="auto"/>
                <w:kern w:val="2"/>
                <w:sz w:val="24"/>
                <w:szCs w:val="21"/>
                <w:lang w:val="en-US" w:eastAsia="zh-CN" w:bidi="ar-SA"/>
              </w:rPr>
              <w:t>资格审查因素</w:t>
            </w:r>
          </w:p>
        </w:tc>
        <w:tc>
          <w:tcPr>
            <w:tcW w:w="2449" w:type="pct"/>
            <w:tcBorders>
              <w:top w:val="single" w:color="auto" w:sz="6" w:space="0"/>
              <w:left w:val="single" w:color="auto" w:sz="6" w:space="0"/>
              <w:bottom w:val="single" w:color="auto" w:sz="6" w:space="0"/>
              <w:right w:val="single" w:color="auto" w:sz="6" w:space="0"/>
            </w:tcBorders>
            <w:noWrap w:val="0"/>
            <w:vAlign w:val="center"/>
          </w:tcPr>
          <w:p w14:paraId="55E21833">
            <w:pPr>
              <w:ind w:firstLine="1680" w:firstLineChars="700"/>
              <w:jc w:val="both"/>
              <w:rPr>
                <w:rFonts w:ascii="Times New Roman" w:hAnsi="Times New Roman" w:cs="仿宋"/>
                <w:color w:val="auto"/>
              </w:rPr>
            </w:pPr>
            <w:r>
              <w:rPr>
                <w:rFonts w:hint="eastAsia" w:ascii="宋体" w:hAnsi="宋体" w:eastAsia="方正仿宋_GBK" w:cs="宋体"/>
                <w:caps w:val="0"/>
                <w:color w:val="auto"/>
                <w:kern w:val="2"/>
                <w:sz w:val="24"/>
                <w:szCs w:val="21"/>
                <w:lang w:val="en-US" w:eastAsia="zh-CN" w:bidi="ar-SA"/>
              </w:rPr>
              <w:t>审查标准</w:t>
            </w:r>
          </w:p>
        </w:tc>
      </w:tr>
      <w:tr w14:paraId="5DA13D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51" w:type="pct"/>
            <w:tcBorders>
              <w:top w:val="single" w:color="auto" w:sz="6" w:space="0"/>
              <w:left w:val="single" w:color="auto" w:sz="6" w:space="0"/>
              <w:bottom w:val="single" w:color="auto" w:sz="6" w:space="0"/>
              <w:right w:val="single" w:color="auto" w:sz="6" w:space="0"/>
            </w:tcBorders>
            <w:noWrap w:val="0"/>
            <w:vAlign w:val="center"/>
          </w:tcPr>
          <w:p w14:paraId="3E28B2BC">
            <w:pPr>
              <w:spacing w:line="480" w:lineRule="exact"/>
              <w:jc w:val="center"/>
              <w:rPr>
                <w:rFonts w:ascii="Times New Roman" w:hAnsi="Times New Roman" w:cs="仿宋"/>
                <w:color w:val="auto"/>
              </w:rPr>
            </w:pPr>
            <w:r>
              <w:rPr>
                <w:rFonts w:hint="eastAsia" w:ascii="宋体" w:hAnsi="宋体" w:eastAsia="方正仿宋_GBK" w:cs="宋体"/>
                <w:caps w:val="0"/>
                <w:color w:val="auto"/>
                <w:kern w:val="2"/>
                <w:sz w:val="24"/>
                <w:szCs w:val="21"/>
                <w:lang w:val="en-US" w:eastAsia="zh-CN" w:bidi="ar-SA"/>
              </w:rPr>
              <w:t>响应声明及承诺函</w:t>
            </w:r>
          </w:p>
        </w:tc>
        <w:tc>
          <w:tcPr>
            <w:tcW w:w="2449" w:type="pct"/>
            <w:tcBorders>
              <w:top w:val="single" w:color="auto" w:sz="6" w:space="0"/>
              <w:left w:val="single" w:color="auto" w:sz="6" w:space="0"/>
              <w:bottom w:val="single" w:color="auto" w:sz="6" w:space="0"/>
              <w:right w:val="single" w:color="auto" w:sz="6" w:space="0"/>
            </w:tcBorders>
            <w:noWrap w:val="0"/>
            <w:vAlign w:val="center"/>
          </w:tcPr>
          <w:p w14:paraId="247DD62D">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符合磋商文件要求</w:t>
            </w:r>
          </w:p>
        </w:tc>
      </w:tr>
      <w:tr w14:paraId="067A4F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51" w:type="pct"/>
            <w:tcBorders>
              <w:top w:val="single" w:color="auto" w:sz="6" w:space="0"/>
              <w:left w:val="single" w:color="auto" w:sz="6" w:space="0"/>
              <w:bottom w:val="single" w:color="auto" w:sz="6" w:space="0"/>
              <w:right w:val="single" w:color="auto" w:sz="6" w:space="0"/>
            </w:tcBorders>
            <w:noWrap w:val="0"/>
            <w:vAlign w:val="center"/>
          </w:tcPr>
          <w:p w14:paraId="7A28A769">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信用信息</w:t>
            </w:r>
          </w:p>
        </w:tc>
        <w:tc>
          <w:tcPr>
            <w:tcW w:w="2449" w:type="pct"/>
            <w:tcBorders>
              <w:top w:val="single" w:color="auto" w:sz="6" w:space="0"/>
              <w:left w:val="single" w:color="auto" w:sz="6" w:space="0"/>
              <w:bottom w:val="single" w:color="auto" w:sz="6" w:space="0"/>
              <w:right w:val="single" w:color="auto" w:sz="6" w:space="0"/>
            </w:tcBorders>
            <w:noWrap w:val="0"/>
            <w:vAlign w:val="center"/>
          </w:tcPr>
          <w:p w14:paraId="7D6C8E37">
            <w:pPr>
              <w:spacing w:line="480" w:lineRule="exact"/>
              <w:jc w:val="center"/>
              <w:rPr>
                <w:rFonts w:hint="eastAsia" w:ascii="宋体" w:hAnsi="宋体" w:eastAsia="方正仿宋_GBK" w:cs="宋体"/>
                <w:caps w:val="0"/>
                <w:color w:val="auto"/>
                <w:kern w:val="2"/>
                <w:sz w:val="24"/>
                <w:szCs w:val="21"/>
                <w:lang w:val="en-US" w:eastAsia="zh-CN" w:bidi="ar-SA"/>
              </w:rPr>
            </w:pPr>
            <w:bookmarkStart w:id="79" w:name="OLE_LINK60"/>
            <w:bookmarkStart w:id="80" w:name="OLE_LINK62"/>
            <w:r>
              <w:rPr>
                <w:rFonts w:hint="eastAsia" w:ascii="宋体" w:hAnsi="宋体" w:eastAsia="方正仿宋_GBK" w:cs="宋体"/>
                <w:caps w:val="0"/>
                <w:color w:val="auto"/>
                <w:kern w:val="2"/>
                <w:sz w:val="24"/>
                <w:szCs w:val="21"/>
                <w:lang w:val="en-US" w:eastAsia="zh-CN" w:bidi="ar-SA"/>
              </w:rPr>
              <w:t>符合磋商文件要求</w:t>
            </w:r>
            <w:bookmarkEnd w:id="79"/>
            <w:bookmarkEnd w:id="80"/>
          </w:p>
        </w:tc>
      </w:tr>
      <w:tr w14:paraId="03D09D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51" w:type="pct"/>
            <w:tcBorders>
              <w:top w:val="single" w:color="auto" w:sz="6" w:space="0"/>
              <w:left w:val="single" w:color="auto" w:sz="6" w:space="0"/>
              <w:bottom w:val="single" w:color="auto" w:sz="6" w:space="0"/>
              <w:right w:val="single" w:color="auto" w:sz="6" w:space="0"/>
            </w:tcBorders>
            <w:noWrap w:val="0"/>
            <w:vAlign w:val="center"/>
          </w:tcPr>
          <w:p w14:paraId="22129055">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中小企业或残疾人福利性单位声明函，或监狱企业证明文件</w:t>
            </w:r>
          </w:p>
        </w:tc>
        <w:tc>
          <w:tcPr>
            <w:tcW w:w="2449" w:type="pct"/>
            <w:tcBorders>
              <w:top w:val="single" w:color="auto" w:sz="6" w:space="0"/>
              <w:left w:val="single" w:color="auto" w:sz="6" w:space="0"/>
              <w:bottom w:val="single" w:color="auto" w:sz="6" w:space="0"/>
              <w:right w:val="single" w:color="auto" w:sz="6" w:space="0"/>
            </w:tcBorders>
            <w:noWrap w:val="0"/>
            <w:vAlign w:val="center"/>
          </w:tcPr>
          <w:p w14:paraId="63504631">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符合磋商文件要求</w:t>
            </w:r>
          </w:p>
        </w:tc>
      </w:tr>
    </w:tbl>
    <w:p w14:paraId="4C2A64E4">
      <w:pPr>
        <w:spacing w:line="480" w:lineRule="exact"/>
        <w:ind w:firstLine="482"/>
        <w:jc w:val="left"/>
        <w:rPr>
          <w:rFonts w:hint="eastAsia" w:ascii="方正仿宋_GBK" w:hAnsi="方正仿宋_GBK" w:eastAsia="方正仿宋_GBK" w:cs="方正仿宋_GBK"/>
          <w:caps w:val="0"/>
          <w:color w:val="auto"/>
          <w:kern w:val="2"/>
          <w:sz w:val="24"/>
          <w:szCs w:val="24"/>
          <w:lang w:val="en-US" w:eastAsia="zh-CN" w:bidi="ar-SA"/>
        </w:rPr>
      </w:pPr>
      <w:r>
        <w:rPr>
          <w:rFonts w:hint="eastAsia" w:ascii="方正仿宋_GBK" w:hAnsi="方正仿宋_GBK" w:eastAsia="方正仿宋_GBK" w:cs="方正仿宋_GBK"/>
          <w:b/>
          <w:bCs/>
          <w:caps w:val="0"/>
          <w:color w:val="auto"/>
          <w:kern w:val="2"/>
          <w:sz w:val="24"/>
          <w:szCs w:val="28"/>
          <w:lang w:val="en-US" w:eastAsia="zh-CN" w:bidi="ar-SA"/>
        </w:rPr>
        <w:t>三、符合性评审。</w:t>
      </w:r>
      <w:r>
        <w:rPr>
          <w:rFonts w:hint="eastAsia" w:ascii="方正仿宋_GBK" w:hAnsi="方正仿宋_GBK" w:eastAsia="方正仿宋_GBK" w:cs="方正仿宋_GBK"/>
          <w:caps w:val="0"/>
          <w:color w:val="auto"/>
          <w:kern w:val="2"/>
          <w:sz w:val="24"/>
          <w:szCs w:val="24"/>
          <w:lang w:val="en-US" w:eastAsia="zh-CN" w:bidi="ar-SA"/>
        </w:rPr>
        <w:t>磋商小组首先按照下列指标对各供应商进行符合性评审，未通过评审的为无效标，不再参与评审。</w:t>
      </w:r>
    </w:p>
    <w:tbl>
      <w:tblPr>
        <w:tblStyle w:val="11"/>
        <w:tblW w:w="5018"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0" w:type="dxa"/>
          <w:bottom w:w="0" w:type="dxa"/>
          <w:right w:w="0" w:type="dxa"/>
        </w:tblCellMar>
      </w:tblPr>
      <w:tblGrid>
        <w:gridCol w:w="4203"/>
        <w:gridCol w:w="4149"/>
      </w:tblGrid>
      <w:tr w14:paraId="446CAC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16" w:type="pct"/>
            <w:tcBorders>
              <w:top w:val="single" w:color="auto" w:sz="6" w:space="0"/>
              <w:left w:val="single" w:color="auto" w:sz="6" w:space="0"/>
              <w:bottom w:val="single" w:color="auto" w:sz="6" w:space="0"/>
              <w:right w:val="single" w:color="auto" w:sz="6" w:space="0"/>
            </w:tcBorders>
            <w:noWrap w:val="0"/>
            <w:vAlign w:val="center"/>
          </w:tcPr>
          <w:p w14:paraId="07251014">
            <w:pPr>
              <w:jc w:val="center"/>
              <w:rPr>
                <w:rFonts w:ascii="Times New Roman" w:hAnsi="Times New Roman" w:cs="仿宋"/>
                <w:color w:val="auto"/>
              </w:rPr>
            </w:pPr>
            <w:r>
              <w:rPr>
                <w:rFonts w:hint="eastAsia" w:ascii="宋体" w:hAnsi="宋体" w:eastAsia="方正仿宋_GBK" w:cs="宋体"/>
                <w:caps w:val="0"/>
                <w:color w:val="auto"/>
                <w:kern w:val="2"/>
                <w:sz w:val="24"/>
                <w:szCs w:val="21"/>
                <w:lang w:val="en-US" w:eastAsia="zh-CN" w:bidi="ar-SA"/>
              </w:rPr>
              <w:t>符合性审查因素</w:t>
            </w:r>
          </w:p>
        </w:tc>
        <w:tc>
          <w:tcPr>
            <w:tcW w:w="2483" w:type="pct"/>
            <w:tcBorders>
              <w:top w:val="single" w:color="auto" w:sz="6" w:space="0"/>
              <w:left w:val="single" w:color="auto" w:sz="6" w:space="0"/>
              <w:bottom w:val="single" w:color="auto" w:sz="6" w:space="0"/>
              <w:right w:val="single" w:color="auto" w:sz="6" w:space="0"/>
            </w:tcBorders>
            <w:noWrap w:val="0"/>
            <w:vAlign w:val="center"/>
          </w:tcPr>
          <w:p w14:paraId="6645F67B">
            <w:pPr>
              <w:ind w:firstLine="1680" w:firstLineChars="700"/>
              <w:jc w:val="both"/>
              <w:rPr>
                <w:rFonts w:ascii="Times New Roman" w:hAnsi="Times New Roman" w:cs="仿宋"/>
                <w:color w:val="auto"/>
              </w:rPr>
            </w:pPr>
            <w:r>
              <w:rPr>
                <w:rFonts w:hint="eastAsia" w:ascii="宋体" w:hAnsi="宋体" w:eastAsia="方正仿宋_GBK" w:cs="宋体"/>
                <w:caps w:val="0"/>
                <w:color w:val="auto"/>
                <w:kern w:val="2"/>
                <w:sz w:val="24"/>
                <w:szCs w:val="21"/>
                <w:lang w:val="en-US" w:eastAsia="zh-CN" w:bidi="ar-SA"/>
              </w:rPr>
              <w:t>审查标准</w:t>
            </w:r>
          </w:p>
        </w:tc>
      </w:tr>
      <w:tr w14:paraId="6AFA5D2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16" w:type="pct"/>
            <w:tcBorders>
              <w:top w:val="single" w:color="auto" w:sz="6" w:space="0"/>
              <w:left w:val="single" w:color="auto" w:sz="6" w:space="0"/>
              <w:bottom w:val="single" w:color="auto" w:sz="6" w:space="0"/>
              <w:right w:val="single" w:color="auto" w:sz="6" w:space="0"/>
            </w:tcBorders>
            <w:noWrap w:val="0"/>
            <w:vAlign w:val="center"/>
          </w:tcPr>
          <w:p w14:paraId="74A3CE60">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法定代表人身份证明或法人授权书</w:t>
            </w:r>
          </w:p>
        </w:tc>
        <w:tc>
          <w:tcPr>
            <w:tcW w:w="2483" w:type="pct"/>
            <w:tcBorders>
              <w:top w:val="single" w:color="auto" w:sz="6" w:space="0"/>
              <w:left w:val="single" w:color="auto" w:sz="6" w:space="0"/>
              <w:bottom w:val="single" w:color="auto" w:sz="6" w:space="0"/>
              <w:right w:val="single" w:color="auto" w:sz="6" w:space="0"/>
            </w:tcBorders>
            <w:noWrap w:val="0"/>
            <w:vAlign w:val="center"/>
          </w:tcPr>
          <w:p w14:paraId="48B708F0">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符合磋商文件要求</w:t>
            </w:r>
          </w:p>
        </w:tc>
      </w:tr>
      <w:tr w14:paraId="575C76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16" w:type="pct"/>
            <w:tcBorders>
              <w:top w:val="single" w:color="auto" w:sz="6" w:space="0"/>
              <w:left w:val="single" w:color="auto" w:sz="6" w:space="0"/>
              <w:bottom w:val="single" w:color="auto" w:sz="6" w:space="0"/>
              <w:right w:val="single" w:color="auto" w:sz="6" w:space="0"/>
            </w:tcBorders>
            <w:noWrap w:val="0"/>
            <w:vAlign w:val="center"/>
          </w:tcPr>
          <w:p w14:paraId="3EDAF060">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磋商报价表</w:t>
            </w:r>
          </w:p>
        </w:tc>
        <w:tc>
          <w:tcPr>
            <w:tcW w:w="2483" w:type="pct"/>
            <w:tcBorders>
              <w:top w:val="single" w:color="auto" w:sz="6" w:space="0"/>
              <w:left w:val="single" w:color="auto" w:sz="6" w:space="0"/>
              <w:bottom w:val="single" w:color="auto" w:sz="6" w:space="0"/>
              <w:right w:val="single" w:color="auto" w:sz="6" w:space="0"/>
            </w:tcBorders>
            <w:noWrap w:val="0"/>
            <w:vAlign w:val="center"/>
          </w:tcPr>
          <w:p w14:paraId="7EDBE584">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符合磋商文件要求</w:t>
            </w:r>
          </w:p>
        </w:tc>
      </w:tr>
      <w:tr w14:paraId="35817C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jc w:val="center"/>
        </w:trPr>
        <w:tc>
          <w:tcPr>
            <w:tcW w:w="2516" w:type="pct"/>
            <w:tcBorders>
              <w:top w:val="single" w:color="auto" w:sz="6" w:space="0"/>
              <w:left w:val="single" w:color="auto" w:sz="6" w:space="0"/>
              <w:bottom w:val="single" w:color="auto" w:sz="6" w:space="0"/>
              <w:right w:val="single" w:color="auto" w:sz="6" w:space="0"/>
            </w:tcBorders>
            <w:noWrap w:val="0"/>
            <w:vAlign w:val="center"/>
          </w:tcPr>
          <w:p w14:paraId="565F9DDF">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其他</w:t>
            </w:r>
          </w:p>
        </w:tc>
        <w:tc>
          <w:tcPr>
            <w:tcW w:w="2483" w:type="pct"/>
            <w:tcBorders>
              <w:top w:val="single" w:color="auto" w:sz="6" w:space="0"/>
              <w:left w:val="single" w:color="auto" w:sz="6" w:space="0"/>
              <w:bottom w:val="single" w:color="auto" w:sz="6" w:space="0"/>
              <w:right w:val="single" w:color="auto" w:sz="6" w:space="0"/>
            </w:tcBorders>
            <w:noWrap w:val="0"/>
            <w:vAlign w:val="center"/>
          </w:tcPr>
          <w:p w14:paraId="33BC437D">
            <w:pPr>
              <w:spacing w:line="480" w:lineRule="exact"/>
              <w:jc w:val="center"/>
              <w:rPr>
                <w:rFonts w:hint="eastAsia" w:ascii="宋体" w:hAnsi="宋体" w:eastAsia="方正仿宋_GBK" w:cs="宋体"/>
                <w:caps w:val="0"/>
                <w:color w:val="auto"/>
                <w:kern w:val="2"/>
                <w:sz w:val="24"/>
                <w:szCs w:val="21"/>
                <w:lang w:val="en-US" w:eastAsia="zh-CN" w:bidi="ar-SA"/>
              </w:rPr>
            </w:pPr>
            <w:r>
              <w:rPr>
                <w:rFonts w:hint="eastAsia" w:ascii="宋体" w:hAnsi="宋体" w:eastAsia="方正仿宋_GBK" w:cs="宋体"/>
                <w:caps w:val="0"/>
                <w:color w:val="auto"/>
                <w:kern w:val="2"/>
                <w:sz w:val="24"/>
                <w:szCs w:val="21"/>
                <w:lang w:val="en-US" w:eastAsia="zh-CN" w:bidi="ar-SA"/>
              </w:rPr>
              <w:t>符合磋商文件要求</w:t>
            </w:r>
          </w:p>
        </w:tc>
      </w:tr>
    </w:tbl>
    <w:p w14:paraId="7DE00802">
      <w:pPr>
        <w:spacing w:line="480" w:lineRule="exact"/>
        <w:ind w:firstLine="482"/>
        <w:jc w:val="left"/>
        <w:rPr>
          <w:rFonts w:hint="eastAsia" w:ascii="方正仿宋_GBK" w:hAnsi="方正仿宋_GBK" w:eastAsia="方正仿宋_GBK" w:cs="方正仿宋_GBK"/>
          <w:caps w:val="0"/>
          <w:color w:val="auto"/>
          <w:kern w:val="2"/>
          <w:sz w:val="24"/>
          <w:szCs w:val="24"/>
          <w:lang w:val="en-US" w:eastAsia="zh-CN" w:bidi="ar-SA"/>
        </w:rPr>
      </w:pPr>
      <w:bookmarkStart w:id="81" w:name="EB1a5d8b2c3833482f95a1f101c76adb9d"/>
      <w:r>
        <w:rPr>
          <w:rFonts w:hint="eastAsia" w:ascii="方正仿宋_GBK" w:hAnsi="方正仿宋_GBK" w:eastAsia="方正仿宋_GBK" w:cs="方正仿宋_GBK"/>
          <w:b/>
          <w:bCs/>
          <w:caps w:val="0"/>
          <w:color w:val="auto"/>
          <w:kern w:val="2"/>
          <w:sz w:val="24"/>
          <w:szCs w:val="28"/>
          <w:lang w:val="en-US" w:eastAsia="zh-CN" w:bidi="ar-SA"/>
        </w:rPr>
        <w:t xml:space="preserve">四、 </w:t>
      </w:r>
      <w:bookmarkEnd w:id="81"/>
      <w:r>
        <w:rPr>
          <w:rFonts w:hint="eastAsia" w:ascii="方正仿宋_GBK" w:hAnsi="方正仿宋_GBK" w:eastAsia="方正仿宋_GBK" w:cs="方正仿宋_GBK"/>
          <w:b/>
          <w:bCs/>
          <w:caps w:val="0"/>
          <w:color w:val="auto"/>
          <w:kern w:val="2"/>
          <w:sz w:val="24"/>
          <w:szCs w:val="28"/>
          <w:lang w:val="en-US" w:eastAsia="zh-CN" w:bidi="ar-SA"/>
        </w:rPr>
        <w:t>详细评审。</w:t>
      </w:r>
      <w:r>
        <w:rPr>
          <w:rFonts w:hint="eastAsia" w:ascii="方正仿宋_GBK" w:hAnsi="方正仿宋_GBK" w:eastAsia="方正仿宋_GBK" w:cs="方正仿宋_GBK"/>
          <w:caps w:val="0"/>
          <w:color w:val="auto"/>
          <w:kern w:val="2"/>
          <w:sz w:val="24"/>
          <w:szCs w:val="24"/>
          <w:lang w:val="en-US" w:eastAsia="zh-CN" w:bidi="ar-SA"/>
        </w:rPr>
        <w:t>磋商小组按照竞争性磋商文件规定的评分标准，对各响应文件进行详细评审打分。磋商小组组长对各评审专家的打分情况进行复核无误后汇总。</w:t>
      </w:r>
    </w:p>
    <w:tbl>
      <w:tblPr>
        <w:tblStyle w:val="12"/>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680"/>
        <w:gridCol w:w="1050"/>
        <w:gridCol w:w="4005"/>
      </w:tblGrid>
      <w:tr w14:paraId="4076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gridSpan w:val="2"/>
            <w:noWrap w:val="0"/>
          </w:tcPr>
          <w:p w14:paraId="47818C7B">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lang w:val="en-US" w:eastAsia="zh-CN" w:bidi="ar-SA"/>
              </w:rPr>
              <w:t>评审因素</w:t>
            </w:r>
          </w:p>
        </w:tc>
        <w:tc>
          <w:tcPr>
            <w:tcW w:w="1050" w:type="dxa"/>
            <w:noWrap w:val="0"/>
            <w:vAlign w:val="center"/>
          </w:tcPr>
          <w:p w14:paraId="6593014D">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lang w:val="en-US" w:eastAsia="zh-CN" w:bidi="ar-SA"/>
              </w:rPr>
              <w:t>分数</w:t>
            </w:r>
          </w:p>
        </w:tc>
        <w:tc>
          <w:tcPr>
            <w:tcW w:w="4005" w:type="dxa"/>
            <w:noWrap w:val="0"/>
          </w:tcPr>
          <w:p w14:paraId="0A2AF651">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lang w:val="en-US" w:eastAsia="zh-CN" w:bidi="ar-SA"/>
              </w:rPr>
              <w:t>评审标准</w:t>
            </w:r>
          </w:p>
        </w:tc>
      </w:tr>
      <w:tr w14:paraId="7956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noWrap w:val="0"/>
            <w:vAlign w:val="center"/>
          </w:tcPr>
          <w:p w14:paraId="58E0A67D">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lang w:val="en-US" w:eastAsia="zh-CN" w:bidi="ar-SA"/>
              </w:rPr>
              <w:t>报价分</w:t>
            </w:r>
          </w:p>
        </w:tc>
        <w:tc>
          <w:tcPr>
            <w:tcW w:w="1680" w:type="dxa"/>
            <w:noWrap w:val="0"/>
            <w:vAlign w:val="center"/>
          </w:tcPr>
          <w:p w14:paraId="3ED0E7D4">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lang w:val="en-US" w:eastAsia="zh-CN" w:bidi="ar-SA"/>
              </w:rPr>
              <w:t>投标报价</w:t>
            </w:r>
          </w:p>
        </w:tc>
        <w:tc>
          <w:tcPr>
            <w:tcW w:w="1050" w:type="dxa"/>
            <w:noWrap w:val="0"/>
          </w:tcPr>
          <w:p w14:paraId="2EFFA27A">
            <w:pPr>
              <w:spacing w:line="480" w:lineRule="exact"/>
              <w:jc w:val="both"/>
              <w:rPr>
                <w:rFonts w:hint="default" w:ascii="Times New Roman" w:hAnsi="Times New Roman" w:cs="Times New Roman" w:eastAsiaTheme="minorEastAsia"/>
                <w:color w:val="auto"/>
                <w:sz w:val="24"/>
                <w:szCs w:val="24"/>
                <w:lang w:val="en-US" w:eastAsia="zh-CN"/>
              </w:rPr>
            </w:pPr>
          </w:p>
          <w:p w14:paraId="06AE3BBD">
            <w:pPr>
              <w:spacing w:line="480" w:lineRule="exact"/>
              <w:jc w:val="both"/>
              <w:rPr>
                <w:rFonts w:hint="default" w:ascii="Times New Roman" w:hAnsi="Times New Roman" w:cs="Times New Roman" w:eastAsiaTheme="minorEastAsia"/>
                <w:color w:val="auto"/>
                <w:sz w:val="24"/>
                <w:szCs w:val="24"/>
                <w:lang w:val="en-US" w:eastAsia="zh-CN"/>
              </w:rPr>
            </w:pPr>
          </w:p>
          <w:p w14:paraId="0DD03911">
            <w:pPr>
              <w:spacing w:line="480" w:lineRule="exact"/>
              <w:jc w:val="both"/>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25.00</w:t>
            </w:r>
          </w:p>
        </w:tc>
        <w:tc>
          <w:tcPr>
            <w:tcW w:w="4005" w:type="dxa"/>
            <w:noWrap w:val="0"/>
          </w:tcPr>
          <w:p w14:paraId="61E228BB">
            <w:pPr>
              <w:spacing w:line="480" w:lineRule="exact"/>
              <w:jc w:val="left"/>
              <w:rPr>
                <w:rFonts w:hint="default" w:ascii="Times New Roman" w:hAnsi="Times New Roman" w:eastAsia="方正仿宋_GBK" w:cs="Times New Roman"/>
                <w:caps w:val="0"/>
                <w:color w:val="auto"/>
                <w:kern w:val="2"/>
                <w:sz w:val="24"/>
                <w:szCs w:val="21"/>
                <w:lang w:val="en-US" w:eastAsia="zh-CN" w:bidi="ar-SA"/>
              </w:rPr>
            </w:pPr>
            <w:r>
              <w:rPr>
                <w:rFonts w:hint="default" w:ascii="Times New Roman" w:hAnsi="Times New Roman" w:eastAsia="方正仿宋_GBK" w:cs="Times New Roman"/>
                <w:caps w:val="0"/>
                <w:color w:val="auto"/>
                <w:kern w:val="2"/>
                <w:sz w:val="24"/>
                <w:szCs w:val="21"/>
                <w:lang w:val="en-US" w:eastAsia="zh-CN" w:bidi="ar-SA"/>
              </w:rPr>
              <w:t>采用低价优先法计算，即满足磋商文件要求且最终报价最低的报价为评审基准价，其价格分为满分。其他供应商报价得分＝（评标基准价/其他供应商最终报价）*25。</w:t>
            </w:r>
          </w:p>
          <w:p w14:paraId="202984C9">
            <w:pPr>
              <w:spacing w:line="480" w:lineRule="exact"/>
              <w:jc w:val="left"/>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注：</w:t>
            </w:r>
            <w:r>
              <w:rPr>
                <w:rFonts w:hint="eastAsia" w:ascii="Times New Roman" w:hAnsi="Times New Roman" w:eastAsia="方正仿宋_GBK" w:cs="Times New Roman"/>
                <w:caps w:val="0"/>
                <w:color w:val="auto"/>
                <w:kern w:val="2"/>
                <w:sz w:val="24"/>
                <w:szCs w:val="21"/>
                <w:rtl w:val="0"/>
                <w:lang w:val="en-US" w:eastAsia="zh-CN" w:bidi="ar-SA"/>
              </w:rPr>
              <w:t>磋商</w:t>
            </w:r>
            <w:r>
              <w:rPr>
                <w:rFonts w:hint="default" w:ascii="Times New Roman" w:hAnsi="Times New Roman" w:eastAsia="方正仿宋_GBK" w:cs="Times New Roman"/>
                <w:caps w:val="0"/>
                <w:color w:val="auto"/>
                <w:kern w:val="2"/>
                <w:sz w:val="24"/>
                <w:szCs w:val="21"/>
                <w:rtl w:val="0"/>
                <w:lang w:val="en-US" w:eastAsia="zh-CN" w:bidi="ar-SA"/>
              </w:rPr>
              <w:t>过程中出现下列情形之一的，磋商小组应当启动异常低价响应审查程序：</w:t>
            </w:r>
          </w:p>
          <w:p w14:paraId="2BC0F1AC">
            <w:pPr>
              <w:spacing w:line="480" w:lineRule="exact"/>
              <w:jc w:val="left"/>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1．响应报价低于采购项目预算50%的，即响 应报价&lt;采购项目预算 ×50%；</w:t>
            </w:r>
          </w:p>
          <w:p w14:paraId="484CA9BC">
            <w:pPr>
              <w:spacing w:line="480" w:lineRule="exact"/>
              <w:jc w:val="left"/>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2．响应报价低于采购项目最高限价45% 的，即响应报价&lt;采购项目最高限价 ×45%；</w:t>
            </w:r>
          </w:p>
          <w:p w14:paraId="5968E772">
            <w:pPr>
              <w:spacing w:line="480" w:lineRule="exact"/>
              <w:jc w:val="left"/>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3．磋商小组认定的供应商报价过低、有可能影响产品质量或者不能诚信履约的其他情形。</w:t>
            </w:r>
          </w:p>
          <w:p w14:paraId="36166E20">
            <w:pPr>
              <w:spacing w:line="480" w:lineRule="exact"/>
              <w:jc w:val="left"/>
              <w:rPr>
                <w:rFonts w:hint="default" w:ascii="Times New Roman" w:hAnsi="Times New Roman" w:eastAsia="方正仿宋_GBK" w:cs="Times New Roman"/>
                <w:caps w:val="0"/>
                <w:color w:val="auto"/>
                <w:kern w:val="2"/>
                <w:sz w:val="24"/>
                <w:szCs w:val="21"/>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启动异常低价投标（响应）审查后，磋商小组应当要求相关供应商在评审现场合理时间内提供书面说明，必要时提供相关证明材料；供应商不能证明其报价合理性的，磋商小组应当将其作为无效响应处理。</w:t>
            </w:r>
          </w:p>
        </w:tc>
      </w:tr>
      <w:tr w14:paraId="5491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noWrap w:val="0"/>
            <w:vAlign w:val="center"/>
          </w:tcPr>
          <w:p w14:paraId="5ABD7042">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rtl w:val="0"/>
                <w:lang w:val="en-US" w:eastAsia="zh-CN" w:bidi="ar-SA"/>
              </w:rPr>
              <w:t>企业经营业绩等</w:t>
            </w:r>
          </w:p>
        </w:tc>
        <w:tc>
          <w:tcPr>
            <w:tcW w:w="1680" w:type="dxa"/>
            <w:noWrap w:val="0"/>
            <w:vAlign w:val="center"/>
          </w:tcPr>
          <w:p w14:paraId="0B727CB9">
            <w:pPr>
              <w:spacing w:line="480" w:lineRule="exact"/>
              <w:jc w:val="center"/>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企业业绩</w:t>
            </w:r>
          </w:p>
        </w:tc>
        <w:tc>
          <w:tcPr>
            <w:tcW w:w="1050" w:type="dxa"/>
            <w:noWrap w:val="0"/>
            <w:vAlign w:val="center"/>
          </w:tcPr>
          <w:p w14:paraId="2D8037BE">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cs="Times New Roman" w:eastAsiaTheme="minorEastAsia"/>
                <w:color w:val="auto"/>
                <w:sz w:val="24"/>
                <w:szCs w:val="24"/>
                <w:lang w:val="en-US" w:eastAsia="zh-CN"/>
              </w:rPr>
              <w:t>12.00</w:t>
            </w:r>
          </w:p>
        </w:tc>
        <w:tc>
          <w:tcPr>
            <w:tcW w:w="4005" w:type="dxa"/>
            <w:noWrap w:val="0"/>
            <w:vAlign w:val="center"/>
          </w:tcPr>
          <w:p w14:paraId="154181BC">
            <w:pPr>
              <w:spacing w:line="480" w:lineRule="exact"/>
              <w:jc w:val="left"/>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投标人自2022年1月1日以来（以合同签订时间为准），具有类似非住宅物业服务项目业绩（服务合同中至少包含保洁），每有一个得3分，本项最高得12分。</w:t>
            </w:r>
          </w:p>
          <w:p w14:paraId="33E4721B">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注：1、投标文件中同时提供中标（成交）通知书、合同，未提供或提供不齐全不得分；2、合同甲方出具的履约评价中出现“不满意”或“差”或“不合格”或同等意思表达的，该业绩不得分；3、中标人提供的业绩将随中标结果同步公开。</w:t>
            </w:r>
          </w:p>
        </w:tc>
      </w:tr>
      <w:tr w14:paraId="7CF3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14:paraId="778DABA1">
            <w:pPr>
              <w:spacing w:line="480" w:lineRule="exact"/>
              <w:ind w:firstLine="482"/>
              <w:jc w:val="left"/>
              <w:rPr>
                <w:rFonts w:hint="default" w:ascii="Times New Roman" w:hAnsi="Times New Roman" w:cs="Times New Roman" w:eastAsiaTheme="minorEastAsia"/>
                <w:color w:val="auto"/>
                <w:sz w:val="24"/>
                <w:szCs w:val="24"/>
                <w:lang w:eastAsia="zh-CN"/>
              </w:rPr>
            </w:pPr>
          </w:p>
        </w:tc>
        <w:tc>
          <w:tcPr>
            <w:tcW w:w="1680" w:type="dxa"/>
            <w:noWrap w:val="0"/>
            <w:vAlign w:val="center"/>
          </w:tcPr>
          <w:p w14:paraId="626D7CFF">
            <w:pPr>
              <w:spacing w:line="480" w:lineRule="exact"/>
              <w:jc w:val="center"/>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相关证书</w:t>
            </w:r>
          </w:p>
        </w:tc>
        <w:tc>
          <w:tcPr>
            <w:tcW w:w="1050" w:type="dxa"/>
            <w:noWrap w:val="0"/>
            <w:vAlign w:val="center"/>
          </w:tcPr>
          <w:p w14:paraId="6AA0F727">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cs="Times New Roman" w:eastAsiaTheme="minorEastAsia"/>
                <w:color w:val="auto"/>
                <w:sz w:val="24"/>
                <w:szCs w:val="24"/>
                <w:lang w:val="en-US" w:eastAsia="zh-CN"/>
              </w:rPr>
              <w:t>3.00</w:t>
            </w:r>
          </w:p>
        </w:tc>
        <w:tc>
          <w:tcPr>
            <w:tcW w:w="4005" w:type="dxa"/>
            <w:noWrap w:val="0"/>
            <w:vAlign w:val="center"/>
          </w:tcPr>
          <w:p w14:paraId="67AE248C">
            <w:pPr>
              <w:spacing w:line="480" w:lineRule="exact"/>
              <w:jc w:val="left"/>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投标人具有在有效期内的质量管理体系认证证书、环境管理体系认证证书、职业健康安全管理体系认证证书，每有一项得</w:t>
            </w:r>
            <w:r>
              <w:rPr>
                <w:rFonts w:hint="eastAsia" w:ascii="Times New Roman" w:hAnsi="Times New Roman" w:eastAsia="方正仿宋_GBK" w:cs="Times New Roman"/>
                <w:caps w:val="0"/>
                <w:color w:val="auto"/>
                <w:kern w:val="2"/>
                <w:sz w:val="24"/>
                <w:szCs w:val="21"/>
                <w:rtl w:val="0"/>
                <w:lang w:val="en-US" w:eastAsia="zh-CN" w:bidi="ar-SA"/>
              </w:rPr>
              <w:t>1</w:t>
            </w:r>
            <w:r>
              <w:rPr>
                <w:rFonts w:hint="default" w:ascii="Times New Roman" w:hAnsi="Times New Roman" w:eastAsia="方正仿宋_GBK" w:cs="Times New Roman"/>
                <w:caps w:val="0"/>
                <w:color w:val="auto"/>
                <w:kern w:val="2"/>
                <w:sz w:val="24"/>
                <w:szCs w:val="21"/>
                <w:rtl w:val="0"/>
                <w:lang w:val="en-US" w:eastAsia="zh-CN" w:bidi="ar-SA"/>
              </w:rPr>
              <w:t>分，本项最高得</w:t>
            </w:r>
            <w:r>
              <w:rPr>
                <w:rFonts w:hint="eastAsia" w:ascii="Times New Roman" w:hAnsi="Times New Roman" w:eastAsia="方正仿宋_GBK" w:cs="Times New Roman"/>
                <w:caps w:val="0"/>
                <w:color w:val="auto"/>
                <w:kern w:val="2"/>
                <w:sz w:val="24"/>
                <w:szCs w:val="21"/>
                <w:rtl w:val="0"/>
                <w:lang w:val="en-US" w:eastAsia="zh-CN" w:bidi="ar-SA"/>
              </w:rPr>
              <w:t>3</w:t>
            </w:r>
            <w:r>
              <w:rPr>
                <w:rFonts w:hint="default" w:ascii="Times New Roman" w:hAnsi="Times New Roman" w:eastAsia="方正仿宋_GBK" w:cs="Times New Roman"/>
                <w:caps w:val="0"/>
                <w:color w:val="auto"/>
                <w:kern w:val="2"/>
                <w:sz w:val="24"/>
                <w:szCs w:val="21"/>
                <w:rtl w:val="0"/>
                <w:lang w:val="en-US" w:eastAsia="zh-CN" w:bidi="ar-SA"/>
              </w:rPr>
              <w:t xml:space="preserve">分。 </w:t>
            </w:r>
          </w:p>
          <w:p w14:paraId="6A730AFC">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注：1、投标文件中提供上述相关证书电子件和在国家市场监督管理总局全国认证认可信息公共服务平台查询认证有效的页面截图，未提供的不得分；2、中标人提供的相关证书将随中标结果同步公开。</w:t>
            </w:r>
          </w:p>
        </w:tc>
      </w:tr>
      <w:tr w14:paraId="00F6E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noWrap w:val="0"/>
            <w:vAlign w:val="center"/>
          </w:tcPr>
          <w:p w14:paraId="6D829323">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rtl w:val="0"/>
                <w:lang w:val="en-US" w:eastAsia="zh-CN" w:bidi="ar-SA"/>
              </w:rPr>
              <w:t>项目实施方案</w:t>
            </w:r>
          </w:p>
        </w:tc>
        <w:tc>
          <w:tcPr>
            <w:tcW w:w="1680" w:type="dxa"/>
            <w:noWrap w:val="0"/>
            <w:vAlign w:val="center"/>
          </w:tcPr>
          <w:p w14:paraId="1B3F6ACC">
            <w:pPr>
              <w:spacing w:line="480" w:lineRule="exact"/>
              <w:jc w:val="center"/>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应对突发事件预案</w:t>
            </w:r>
          </w:p>
        </w:tc>
        <w:tc>
          <w:tcPr>
            <w:tcW w:w="1050" w:type="dxa"/>
            <w:noWrap w:val="0"/>
            <w:vAlign w:val="center"/>
          </w:tcPr>
          <w:p w14:paraId="2B292E61">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cs="Times New Roman" w:eastAsiaTheme="minorEastAsia"/>
                <w:color w:val="auto"/>
                <w:sz w:val="24"/>
                <w:szCs w:val="24"/>
                <w:lang w:val="en-US" w:eastAsia="zh-CN"/>
              </w:rPr>
              <w:t>12.00</w:t>
            </w:r>
          </w:p>
        </w:tc>
        <w:tc>
          <w:tcPr>
            <w:tcW w:w="4005" w:type="dxa"/>
            <w:noWrap w:val="0"/>
            <w:vAlign w:val="center"/>
          </w:tcPr>
          <w:p w14:paraId="4B13236F">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评委根据投标人提供的突发事件应急处理预案包括对消防（</w:t>
            </w:r>
            <w:r>
              <w:rPr>
                <w:rFonts w:hint="default" w:ascii="Times New Roman" w:hAnsi="Times New Roman" w:eastAsia="方正仿宋_GBK" w:cs="Times New Roman"/>
                <w:caps w:val="0"/>
                <w:color w:val="auto"/>
                <w:kern w:val="2"/>
                <w:sz w:val="24"/>
                <w:szCs w:val="21"/>
                <w:rtl w:val="0"/>
                <w:lang w:val="zh-CN" w:eastAsia="zh-CN" w:bidi="ar-SA"/>
              </w:rPr>
              <w:t>火灾、爆炸、安全疏</w:t>
            </w:r>
            <w:r>
              <w:rPr>
                <w:rFonts w:hint="default" w:ascii="Times New Roman" w:hAnsi="Times New Roman" w:eastAsia="方正仿宋_GBK" w:cs="Times New Roman"/>
                <w:caps w:val="0"/>
                <w:color w:val="auto"/>
                <w:kern w:val="2"/>
                <w:sz w:val="24"/>
                <w:szCs w:val="21"/>
                <w:rtl w:val="0"/>
                <w:lang w:val="en-US" w:eastAsia="zh-CN" w:bidi="ar-SA"/>
              </w:rPr>
              <w:t>导）、其他应急灯，以及卫生消毒、清洁环保、洪涝、雨雪、停电、停水等有相对完善的组织机构和应急预案等内容。优于采购需求得12分；满足采购需求得8分；应急处理方法略有缺陷经后期优化后可以完成采购需求得</w:t>
            </w:r>
            <w:r>
              <w:rPr>
                <w:rFonts w:hint="default" w:ascii="Times New Roman" w:hAnsi="Times New Roman" w:eastAsia="方正仿宋_GBK" w:cs="Times New Roman"/>
                <w:caps w:val="0"/>
                <w:color w:val="auto"/>
                <w:kern w:val="2"/>
                <w:sz w:val="24"/>
                <w:szCs w:val="21"/>
                <w:rtl w:val="0"/>
                <w:lang w:val="en-US" w:eastAsia="zh-CN"/>
              </w:rPr>
              <w:t>4分；</w:t>
            </w:r>
            <w:r>
              <w:rPr>
                <w:rFonts w:hint="default" w:ascii="Times New Roman" w:hAnsi="Times New Roman" w:eastAsia="方正仿宋_GBK" w:cs="Times New Roman"/>
                <w:caps w:val="0"/>
                <w:color w:val="auto"/>
                <w:kern w:val="2"/>
                <w:sz w:val="24"/>
                <w:szCs w:val="21"/>
                <w:rtl w:val="0"/>
                <w:lang w:val="en-US" w:eastAsia="zh-CN" w:bidi="ar-SA"/>
              </w:rPr>
              <w:t>没有内容不得分。</w:t>
            </w:r>
          </w:p>
        </w:tc>
      </w:tr>
      <w:tr w14:paraId="2580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14:paraId="600CDECD">
            <w:pPr>
              <w:spacing w:line="480" w:lineRule="exact"/>
              <w:ind w:firstLine="482"/>
              <w:jc w:val="left"/>
              <w:rPr>
                <w:rFonts w:hint="default" w:ascii="Times New Roman" w:hAnsi="Times New Roman" w:cs="Times New Roman" w:eastAsiaTheme="minorEastAsia"/>
                <w:color w:val="auto"/>
                <w:sz w:val="24"/>
                <w:szCs w:val="24"/>
                <w:lang w:eastAsia="zh-CN"/>
              </w:rPr>
            </w:pPr>
          </w:p>
        </w:tc>
        <w:tc>
          <w:tcPr>
            <w:tcW w:w="1680" w:type="dxa"/>
            <w:shd w:val="clear" w:color="auto" w:fill="auto"/>
            <w:noWrap w:val="0"/>
            <w:vAlign w:val="center"/>
          </w:tcPr>
          <w:p w14:paraId="0F151FD3">
            <w:pPr>
              <w:spacing w:line="480" w:lineRule="exact"/>
              <w:jc w:val="center"/>
              <w:rPr>
                <w:rFonts w:hint="default" w:ascii="Times New Roman" w:hAnsi="Times New Roman" w:cs="Times New Roman" w:eastAsiaTheme="minorEastAsia"/>
                <w:color w:val="auto"/>
                <w:sz w:val="24"/>
                <w:szCs w:val="24"/>
                <w:rtl w:val="0"/>
                <w:lang w:val="zh-CN" w:eastAsia="zh-CN"/>
              </w:rPr>
            </w:pPr>
            <w:r>
              <w:rPr>
                <w:rFonts w:hint="default" w:ascii="Times New Roman" w:hAnsi="Times New Roman" w:eastAsia="方正仿宋_GBK" w:cs="Times New Roman"/>
                <w:caps w:val="0"/>
                <w:color w:val="auto"/>
                <w:kern w:val="2"/>
                <w:sz w:val="24"/>
                <w:szCs w:val="21"/>
                <w:rtl w:val="0"/>
                <w:lang w:val="zh-CN" w:eastAsia="zh-CN" w:bidi="ar-SA"/>
              </w:rPr>
              <w:t>内部考核和培训制度</w:t>
            </w:r>
          </w:p>
        </w:tc>
        <w:tc>
          <w:tcPr>
            <w:tcW w:w="1050" w:type="dxa"/>
            <w:shd w:val="clear" w:color="auto" w:fill="auto"/>
            <w:noWrap w:val="0"/>
            <w:vAlign w:val="center"/>
          </w:tcPr>
          <w:p w14:paraId="42FB1627">
            <w:pPr>
              <w:spacing w:line="48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12.00</w:t>
            </w:r>
          </w:p>
        </w:tc>
        <w:tc>
          <w:tcPr>
            <w:tcW w:w="4005" w:type="dxa"/>
            <w:shd w:val="clear" w:color="auto" w:fill="auto"/>
            <w:noWrap w:val="0"/>
            <w:vAlign w:val="center"/>
          </w:tcPr>
          <w:p w14:paraId="1C9B4502">
            <w:pPr>
              <w:spacing w:line="480" w:lineRule="exact"/>
              <w:jc w:val="left"/>
              <w:rPr>
                <w:rFonts w:hint="default" w:ascii="Times New Roman" w:hAnsi="Times New Roman" w:cs="Times New Roman" w:eastAsiaTheme="minorEastAsia"/>
                <w:color w:val="auto"/>
                <w:sz w:val="24"/>
                <w:szCs w:val="24"/>
                <w:rtl w:val="0"/>
                <w:lang w:val="en-US" w:eastAsia="zh-CN"/>
              </w:rPr>
            </w:pPr>
            <w:r>
              <w:rPr>
                <w:rFonts w:hint="default" w:ascii="Times New Roman" w:hAnsi="Times New Roman" w:eastAsia="方正仿宋_GBK" w:cs="Times New Roman"/>
                <w:caps w:val="0"/>
                <w:color w:val="auto"/>
                <w:kern w:val="2"/>
                <w:sz w:val="24"/>
                <w:szCs w:val="21"/>
                <w:rtl w:val="0"/>
                <w:lang w:val="en-US" w:eastAsia="zh-CN"/>
              </w:rPr>
              <w:t>根据投标人提供的内部考核和培训制度方案进行打分。</w:t>
            </w:r>
            <w:r>
              <w:rPr>
                <w:rFonts w:hint="default" w:ascii="Times New Roman" w:hAnsi="Times New Roman" w:eastAsia="方正仿宋_GBK" w:cs="Times New Roman"/>
                <w:caps w:val="0"/>
                <w:color w:val="auto"/>
                <w:kern w:val="2"/>
                <w:sz w:val="24"/>
                <w:szCs w:val="21"/>
                <w:rtl w:val="0"/>
                <w:lang w:val="en-US" w:eastAsia="zh-CN" w:bidi="ar-SA"/>
              </w:rPr>
              <w:t>优于采购需求得12分；满足采购需求得8分；制度方案略有缺陷经后期优化后可以完成采购需求得</w:t>
            </w:r>
            <w:r>
              <w:rPr>
                <w:rFonts w:hint="default" w:ascii="Times New Roman" w:hAnsi="Times New Roman" w:eastAsia="方正仿宋_GBK" w:cs="Times New Roman"/>
                <w:caps w:val="0"/>
                <w:color w:val="auto"/>
                <w:kern w:val="2"/>
                <w:sz w:val="24"/>
                <w:szCs w:val="21"/>
                <w:rtl w:val="0"/>
                <w:lang w:val="en-US" w:eastAsia="zh-CN"/>
              </w:rPr>
              <w:t>4分；</w:t>
            </w:r>
            <w:r>
              <w:rPr>
                <w:rFonts w:hint="default" w:ascii="Times New Roman" w:hAnsi="Times New Roman" w:eastAsia="方正仿宋_GBK" w:cs="Times New Roman"/>
                <w:caps w:val="0"/>
                <w:color w:val="auto"/>
                <w:kern w:val="2"/>
                <w:sz w:val="24"/>
                <w:szCs w:val="21"/>
                <w:rtl w:val="0"/>
                <w:lang w:val="en-US" w:eastAsia="zh-CN" w:bidi="ar-SA"/>
              </w:rPr>
              <w:t>没有内容不得分。</w:t>
            </w:r>
          </w:p>
        </w:tc>
      </w:tr>
      <w:tr w14:paraId="3C58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vAlign w:val="center"/>
          </w:tcPr>
          <w:p w14:paraId="47B950F2">
            <w:pPr>
              <w:spacing w:line="480" w:lineRule="exact"/>
              <w:ind w:firstLine="482"/>
              <w:jc w:val="left"/>
              <w:rPr>
                <w:rFonts w:hint="default" w:ascii="Times New Roman" w:hAnsi="Times New Roman" w:cs="Times New Roman" w:eastAsiaTheme="minorEastAsia"/>
                <w:color w:val="auto"/>
                <w:sz w:val="24"/>
                <w:szCs w:val="24"/>
                <w:lang w:eastAsia="zh-CN"/>
              </w:rPr>
            </w:pPr>
          </w:p>
        </w:tc>
        <w:tc>
          <w:tcPr>
            <w:tcW w:w="1680" w:type="dxa"/>
            <w:noWrap w:val="0"/>
            <w:vAlign w:val="center"/>
          </w:tcPr>
          <w:p w14:paraId="4662A32B">
            <w:pPr>
              <w:spacing w:line="480" w:lineRule="exact"/>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方正仿宋_GBK" w:cs="Times New Roman"/>
                <w:caps w:val="0"/>
                <w:color w:val="auto"/>
                <w:kern w:val="2"/>
                <w:sz w:val="24"/>
                <w:szCs w:val="21"/>
                <w:rtl w:val="0"/>
                <w:lang w:val="zh-CN" w:eastAsia="zh-CN" w:bidi="ar-SA"/>
              </w:rPr>
              <w:t>设备（工具、耗材清单、服装要求）</w:t>
            </w:r>
          </w:p>
        </w:tc>
        <w:tc>
          <w:tcPr>
            <w:tcW w:w="1050" w:type="dxa"/>
            <w:noWrap w:val="0"/>
            <w:vAlign w:val="center"/>
          </w:tcPr>
          <w:p w14:paraId="0256B30C">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cs="Times New Roman" w:eastAsiaTheme="minorEastAsia"/>
                <w:color w:val="auto"/>
                <w:sz w:val="24"/>
                <w:szCs w:val="24"/>
                <w:lang w:val="en-US" w:eastAsia="zh-CN"/>
              </w:rPr>
              <w:t>8.00</w:t>
            </w:r>
          </w:p>
        </w:tc>
        <w:tc>
          <w:tcPr>
            <w:tcW w:w="4005" w:type="dxa"/>
            <w:noWrap w:val="0"/>
            <w:vAlign w:val="center"/>
          </w:tcPr>
          <w:p w14:paraId="6FC6F54E">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根据投标人对拟投入本项目服务的设备（工具）、耗材清单、服装方面打分。优于采购需求得8分；满足采购需求得6分；装备粗减，但经过后期配备可以完成采购需求得</w:t>
            </w:r>
            <w:r>
              <w:rPr>
                <w:rFonts w:hint="default" w:ascii="Times New Roman" w:hAnsi="Times New Roman" w:eastAsia="方正仿宋_GBK" w:cs="Times New Roman"/>
                <w:caps w:val="0"/>
                <w:color w:val="auto"/>
                <w:kern w:val="2"/>
                <w:sz w:val="24"/>
                <w:szCs w:val="21"/>
                <w:lang w:val="en-US" w:eastAsia="zh-CN"/>
              </w:rPr>
              <w:t>4</w:t>
            </w:r>
            <w:r>
              <w:rPr>
                <w:rFonts w:hint="default" w:ascii="Times New Roman" w:hAnsi="Times New Roman" w:eastAsia="方正仿宋_GBK" w:cs="Times New Roman"/>
                <w:caps w:val="0"/>
                <w:color w:val="auto"/>
                <w:kern w:val="2"/>
                <w:sz w:val="24"/>
                <w:szCs w:val="21"/>
              </w:rPr>
              <w:t>分；</w:t>
            </w:r>
            <w:r>
              <w:rPr>
                <w:rFonts w:hint="default" w:ascii="Times New Roman" w:hAnsi="Times New Roman" w:eastAsia="方正仿宋_GBK" w:cs="Times New Roman"/>
                <w:caps w:val="0"/>
                <w:color w:val="auto"/>
                <w:kern w:val="2"/>
                <w:sz w:val="24"/>
                <w:szCs w:val="21"/>
                <w:rtl w:val="0"/>
                <w:lang w:val="en-US" w:eastAsia="zh-CN" w:bidi="ar-SA"/>
              </w:rPr>
              <w:t>没有内容不得分。</w:t>
            </w:r>
          </w:p>
        </w:tc>
      </w:tr>
      <w:tr w14:paraId="01F6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1719" w:type="dxa"/>
            <w:vMerge w:val="continue"/>
            <w:noWrap w:val="0"/>
          </w:tcPr>
          <w:p w14:paraId="49EBDDEC">
            <w:pPr>
              <w:spacing w:line="480" w:lineRule="exact"/>
              <w:ind w:firstLine="482"/>
              <w:jc w:val="left"/>
              <w:rPr>
                <w:rFonts w:hint="default" w:ascii="Times New Roman" w:hAnsi="Times New Roman" w:cs="Times New Roman" w:eastAsiaTheme="minorEastAsia"/>
                <w:color w:val="auto"/>
                <w:sz w:val="24"/>
                <w:szCs w:val="24"/>
                <w:lang w:eastAsia="zh-CN"/>
              </w:rPr>
            </w:pPr>
          </w:p>
        </w:tc>
        <w:tc>
          <w:tcPr>
            <w:tcW w:w="1680" w:type="dxa"/>
            <w:noWrap w:val="0"/>
            <w:vAlign w:val="center"/>
          </w:tcPr>
          <w:p w14:paraId="256BA9E9">
            <w:pPr>
              <w:spacing w:line="480" w:lineRule="exact"/>
              <w:jc w:val="center"/>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进退场交接措施</w:t>
            </w:r>
          </w:p>
        </w:tc>
        <w:tc>
          <w:tcPr>
            <w:tcW w:w="1050" w:type="dxa"/>
            <w:noWrap w:val="0"/>
            <w:vAlign w:val="center"/>
          </w:tcPr>
          <w:p w14:paraId="739E8F32">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cs="Times New Roman" w:eastAsiaTheme="minorEastAsia"/>
                <w:color w:val="auto"/>
                <w:sz w:val="24"/>
                <w:szCs w:val="24"/>
                <w:lang w:val="en-US" w:eastAsia="zh-CN"/>
              </w:rPr>
              <w:t>7.00</w:t>
            </w:r>
          </w:p>
        </w:tc>
        <w:tc>
          <w:tcPr>
            <w:tcW w:w="4005" w:type="dxa"/>
            <w:noWrap w:val="0"/>
            <w:vAlign w:val="center"/>
          </w:tcPr>
          <w:p w14:paraId="258F83CC">
            <w:pPr>
              <w:spacing w:line="480" w:lineRule="exact"/>
              <w:jc w:val="left"/>
              <w:rPr>
                <w:rFonts w:hint="default" w:ascii="Times New Roman" w:hAnsi="Times New Roman" w:cs="Times New Roman" w:eastAsiaTheme="minorEastAsia"/>
                <w:color w:val="auto"/>
                <w:sz w:val="24"/>
                <w:szCs w:val="24"/>
                <w:lang w:val="zh-CN" w:eastAsia="zh-CN"/>
              </w:rPr>
            </w:pPr>
            <w:r>
              <w:rPr>
                <w:rFonts w:hint="default" w:ascii="Times New Roman" w:hAnsi="Times New Roman" w:eastAsia="方正仿宋_GBK" w:cs="Times New Roman"/>
                <w:caps w:val="0"/>
                <w:color w:val="auto"/>
                <w:kern w:val="2"/>
                <w:sz w:val="24"/>
                <w:szCs w:val="21"/>
                <w:rtl w:val="0"/>
                <w:lang w:val="en-US" w:eastAsia="zh-CN" w:bidi="ar-SA"/>
              </w:rPr>
              <w:t>评委根据投标人提供的进退场交接方案进行打分。优于采购需求得7分；满足采购需求得5分；方案略有缺陷经后期优化后可以完成采购需求的得</w:t>
            </w:r>
            <w:r>
              <w:rPr>
                <w:rFonts w:hint="default" w:ascii="Times New Roman" w:hAnsi="Times New Roman" w:eastAsia="方正仿宋_GBK" w:cs="Times New Roman"/>
                <w:caps w:val="0"/>
                <w:color w:val="auto"/>
                <w:kern w:val="2"/>
                <w:sz w:val="24"/>
                <w:szCs w:val="21"/>
                <w:lang w:val="en-US" w:eastAsia="zh-CN"/>
              </w:rPr>
              <w:t>2</w:t>
            </w:r>
            <w:r>
              <w:rPr>
                <w:rFonts w:hint="default" w:ascii="Times New Roman" w:hAnsi="Times New Roman" w:eastAsia="方正仿宋_GBK" w:cs="Times New Roman"/>
                <w:caps w:val="0"/>
                <w:color w:val="auto"/>
                <w:kern w:val="2"/>
                <w:sz w:val="24"/>
                <w:szCs w:val="21"/>
              </w:rPr>
              <w:t>分；</w:t>
            </w:r>
            <w:r>
              <w:rPr>
                <w:rFonts w:hint="default" w:ascii="Times New Roman" w:hAnsi="Times New Roman" w:eastAsia="方正仿宋_GBK" w:cs="Times New Roman"/>
                <w:caps w:val="0"/>
                <w:color w:val="auto"/>
                <w:kern w:val="2"/>
                <w:sz w:val="24"/>
                <w:szCs w:val="21"/>
                <w:rtl w:val="0"/>
                <w:lang w:val="en-US" w:eastAsia="zh-CN" w:bidi="ar-SA"/>
              </w:rPr>
              <w:t>没有内容不得分。</w:t>
            </w:r>
          </w:p>
        </w:tc>
      </w:tr>
      <w:tr w14:paraId="5AF3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tcPr>
          <w:p w14:paraId="03C24D3A">
            <w:pPr>
              <w:spacing w:line="480" w:lineRule="exact"/>
              <w:ind w:firstLine="482"/>
              <w:jc w:val="left"/>
              <w:rPr>
                <w:rFonts w:hint="default" w:ascii="Times New Roman" w:hAnsi="Times New Roman" w:cs="Times New Roman" w:eastAsiaTheme="minorEastAsia"/>
                <w:color w:val="auto"/>
                <w:sz w:val="24"/>
                <w:szCs w:val="24"/>
                <w:lang w:eastAsia="zh-CN"/>
              </w:rPr>
            </w:pPr>
          </w:p>
        </w:tc>
        <w:tc>
          <w:tcPr>
            <w:tcW w:w="1680" w:type="dxa"/>
            <w:noWrap w:val="0"/>
            <w:vAlign w:val="center"/>
          </w:tcPr>
          <w:p w14:paraId="116C5CE8">
            <w:pPr>
              <w:jc w:val="center"/>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rtl w:val="0"/>
                <w:lang w:val="en-US" w:eastAsia="zh-CN"/>
              </w:rPr>
              <w:t>服务保证</w:t>
            </w:r>
          </w:p>
        </w:tc>
        <w:tc>
          <w:tcPr>
            <w:tcW w:w="1050" w:type="dxa"/>
            <w:noWrap w:val="0"/>
            <w:vAlign w:val="center"/>
          </w:tcPr>
          <w:p w14:paraId="1BD2F00C">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eastAsia="方正仿宋_GBK"/>
                <w:caps w:val="0"/>
                <w:color w:val="auto"/>
                <w:sz w:val="24"/>
                <w:szCs w:val="24"/>
                <w:lang w:val="en-US" w:eastAsia="zh-CN"/>
              </w:rPr>
              <w:t>11</w:t>
            </w:r>
            <w:r>
              <w:rPr>
                <w:rFonts w:ascii="Times New Roman" w:hAnsi="Times New Roman" w:eastAsia="方正仿宋_GBK"/>
                <w:caps w:val="0"/>
                <w:color w:val="auto"/>
                <w:sz w:val="24"/>
                <w:szCs w:val="24"/>
              </w:rPr>
              <w:t>.00</w:t>
            </w:r>
          </w:p>
        </w:tc>
        <w:tc>
          <w:tcPr>
            <w:tcW w:w="4005" w:type="dxa"/>
            <w:noWrap w:val="0"/>
            <w:vAlign w:val="center"/>
          </w:tcPr>
          <w:p w14:paraId="1572CFD2">
            <w:pPr>
              <w:spacing w:line="400" w:lineRule="exact"/>
              <w:jc w:val="left"/>
              <w:rPr>
                <w:rFonts w:hint="default" w:ascii="Times New Roman" w:hAnsi="Times New Roman" w:cs="Times New Roman" w:eastAsiaTheme="minorEastAsia"/>
                <w:color w:val="auto"/>
                <w:sz w:val="24"/>
                <w:szCs w:val="24"/>
                <w:lang w:eastAsia="zh-CN"/>
              </w:rPr>
            </w:pPr>
            <w:r>
              <w:rPr>
                <w:rFonts w:hint="default" w:ascii="Times New Roman" w:hAnsi="Times New Roman" w:eastAsia="方正仿宋_GBK" w:cs="Times New Roman"/>
                <w:caps w:val="0"/>
                <w:color w:val="auto"/>
                <w:kern w:val="2"/>
                <w:sz w:val="24"/>
                <w:szCs w:val="21"/>
                <w:rtl w:val="0"/>
                <w:lang w:val="en-US" w:eastAsia="zh-CN"/>
              </w:rPr>
              <w:t>投标人组织机构及服务质量保证措施能做到机构健全，建立完整的工作台帐、工作信息收集、反馈等客户质量保证措施等内容进行打分。以上内容较完整、详细具体、措施可靠、针对性强，可得</w:t>
            </w:r>
            <w:r>
              <w:rPr>
                <w:rFonts w:hint="eastAsia" w:ascii="Times New Roman" w:hAnsi="Times New Roman" w:eastAsia="方正仿宋_GBK" w:cs="Times New Roman"/>
                <w:caps w:val="0"/>
                <w:color w:val="auto"/>
                <w:kern w:val="2"/>
                <w:sz w:val="24"/>
                <w:szCs w:val="21"/>
                <w:rtl w:val="0"/>
                <w:lang w:val="en-US" w:eastAsia="zh-CN"/>
              </w:rPr>
              <w:t>11</w:t>
            </w:r>
            <w:r>
              <w:rPr>
                <w:rFonts w:hint="default" w:ascii="Times New Roman" w:hAnsi="Times New Roman" w:eastAsia="方正仿宋_GBK" w:cs="Times New Roman"/>
                <w:caps w:val="0"/>
                <w:color w:val="auto"/>
                <w:kern w:val="2"/>
                <w:sz w:val="24"/>
                <w:szCs w:val="21"/>
                <w:rtl w:val="0"/>
                <w:lang w:val="en-US" w:eastAsia="zh-CN"/>
              </w:rPr>
              <w:t>分；内容完整、组织较严谨、针对性较强、可得</w:t>
            </w:r>
            <w:r>
              <w:rPr>
                <w:rFonts w:hint="eastAsia" w:ascii="Times New Roman" w:hAnsi="Times New Roman" w:eastAsia="方正仿宋_GBK" w:cs="Times New Roman"/>
                <w:caps w:val="0"/>
                <w:color w:val="auto"/>
                <w:kern w:val="2"/>
                <w:sz w:val="24"/>
                <w:szCs w:val="21"/>
                <w:rtl w:val="0"/>
                <w:lang w:val="en-US" w:eastAsia="zh-CN"/>
              </w:rPr>
              <w:t>7</w:t>
            </w:r>
            <w:r>
              <w:rPr>
                <w:rFonts w:hint="default" w:ascii="Times New Roman" w:hAnsi="Times New Roman" w:eastAsia="方正仿宋_GBK" w:cs="Times New Roman"/>
                <w:caps w:val="0"/>
                <w:color w:val="auto"/>
                <w:kern w:val="2"/>
                <w:sz w:val="24"/>
                <w:szCs w:val="21"/>
                <w:rtl w:val="0"/>
                <w:lang w:val="en-US" w:eastAsia="zh-CN"/>
              </w:rPr>
              <w:t>分；内容一般、措施基本可行，可得</w:t>
            </w:r>
            <w:r>
              <w:rPr>
                <w:rFonts w:hint="eastAsia" w:ascii="Times New Roman" w:hAnsi="Times New Roman" w:eastAsia="方正仿宋_GBK" w:cs="Times New Roman"/>
                <w:caps w:val="0"/>
                <w:color w:val="auto"/>
                <w:kern w:val="2"/>
                <w:sz w:val="24"/>
                <w:szCs w:val="21"/>
                <w:rtl w:val="0"/>
                <w:lang w:val="en-US" w:eastAsia="zh-CN"/>
              </w:rPr>
              <w:t>3</w:t>
            </w:r>
            <w:r>
              <w:rPr>
                <w:rFonts w:hint="default" w:ascii="Times New Roman" w:hAnsi="Times New Roman" w:eastAsia="方正仿宋_GBK" w:cs="Times New Roman"/>
                <w:caps w:val="0"/>
                <w:color w:val="auto"/>
                <w:kern w:val="2"/>
                <w:sz w:val="24"/>
                <w:szCs w:val="21"/>
                <w:rtl w:val="0"/>
                <w:lang w:val="en-US" w:eastAsia="zh-CN"/>
              </w:rPr>
              <w:t>分；没有内容的不得分。</w:t>
            </w:r>
          </w:p>
        </w:tc>
      </w:tr>
      <w:tr w14:paraId="05F3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noWrap w:val="0"/>
          </w:tcPr>
          <w:p w14:paraId="575B6077">
            <w:pPr>
              <w:spacing w:line="480" w:lineRule="exact"/>
              <w:ind w:firstLine="482"/>
              <w:jc w:val="left"/>
              <w:rPr>
                <w:rFonts w:hint="default" w:ascii="Times New Roman" w:hAnsi="Times New Roman" w:cs="Times New Roman" w:eastAsiaTheme="minorEastAsia"/>
                <w:color w:val="auto"/>
                <w:sz w:val="24"/>
                <w:szCs w:val="24"/>
                <w:lang w:eastAsia="zh-CN"/>
              </w:rPr>
            </w:pPr>
          </w:p>
        </w:tc>
        <w:tc>
          <w:tcPr>
            <w:tcW w:w="1680" w:type="dxa"/>
            <w:noWrap w:val="0"/>
            <w:vAlign w:val="center"/>
          </w:tcPr>
          <w:p w14:paraId="3D390780">
            <w:pPr>
              <w:spacing w:line="480" w:lineRule="exact"/>
              <w:jc w:val="center"/>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重大活动保障措施</w:t>
            </w:r>
          </w:p>
        </w:tc>
        <w:tc>
          <w:tcPr>
            <w:tcW w:w="1050" w:type="dxa"/>
            <w:noWrap w:val="0"/>
            <w:vAlign w:val="center"/>
          </w:tcPr>
          <w:p w14:paraId="471AE05E">
            <w:pPr>
              <w:spacing w:line="480" w:lineRule="exact"/>
              <w:jc w:val="left"/>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10.00</w:t>
            </w:r>
          </w:p>
        </w:tc>
        <w:tc>
          <w:tcPr>
            <w:tcW w:w="4005" w:type="dxa"/>
            <w:noWrap w:val="0"/>
            <w:vAlign w:val="center"/>
          </w:tcPr>
          <w:p w14:paraId="62B8E70D">
            <w:pPr>
              <w:spacing w:line="480" w:lineRule="exact"/>
              <w:jc w:val="left"/>
              <w:rPr>
                <w:rFonts w:hint="default" w:ascii="Times New Roman" w:hAnsi="Times New Roman" w:eastAsia="方正仿宋_GBK" w:cs="Times New Roman"/>
                <w:caps w:val="0"/>
                <w:color w:val="auto"/>
                <w:kern w:val="2"/>
                <w:sz w:val="24"/>
                <w:szCs w:val="21"/>
                <w:rtl w:val="0"/>
                <w:lang w:val="en-US" w:eastAsia="zh-CN" w:bidi="ar-SA"/>
              </w:rPr>
            </w:pPr>
            <w:r>
              <w:rPr>
                <w:rFonts w:hint="default" w:ascii="Times New Roman" w:hAnsi="Times New Roman" w:eastAsia="方正仿宋_GBK" w:cs="Times New Roman"/>
                <w:caps w:val="0"/>
                <w:color w:val="auto"/>
                <w:kern w:val="2"/>
                <w:sz w:val="24"/>
                <w:szCs w:val="21"/>
                <w:rtl w:val="0"/>
                <w:lang w:val="en-US" w:eastAsia="zh-CN" w:bidi="ar-SA"/>
              </w:rPr>
              <w:t>评委根据投标人提供的重大活动保障措施（包括</w:t>
            </w:r>
            <w:r>
              <w:rPr>
                <w:rFonts w:hint="default" w:ascii="Times New Roman" w:hAnsi="Times New Roman" w:eastAsia="方正仿宋_GBK" w:cs="Times New Roman"/>
                <w:caps w:val="0"/>
                <w:color w:val="auto"/>
                <w:kern w:val="2"/>
                <w:sz w:val="24"/>
                <w:szCs w:val="21"/>
                <w:rtl w:val="0"/>
                <w:lang w:val="zh-CN" w:eastAsia="zh-CN" w:bidi="ar-SA"/>
              </w:rPr>
              <w:t>制订流程</w:t>
            </w:r>
            <w:r>
              <w:rPr>
                <w:rFonts w:hint="default" w:ascii="Times New Roman" w:hAnsi="Times New Roman" w:eastAsia="方正仿宋_GBK" w:cs="Times New Roman"/>
                <w:caps w:val="0"/>
                <w:color w:val="auto"/>
                <w:kern w:val="2"/>
                <w:sz w:val="24"/>
                <w:szCs w:val="21"/>
                <w:rtl w:val="0"/>
                <w:lang w:val="en-US" w:eastAsia="zh-CN" w:bidi="ar-SA"/>
              </w:rPr>
              <w:t>、</w:t>
            </w:r>
            <w:r>
              <w:rPr>
                <w:rFonts w:hint="default" w:ascii="Times New Roman" w:hAnsi="Times New Roman" w:eastAsia="方正仿宋_GBK" w:cs="Times New Roman"/>
                <w:caps w:val="0"/>
                <w:color w:val="auto"/>
                <w:kern w:val="2"/>
                <w:sz w:val="24"/>
                <w:szCs w:val="21"/>
                <w:rtl w:val="0"/>
                <w:lang w:val="zh-CN" w:eastAsia="zh-CN" w:bidi="ar-SA"/>
              </w:rPr>
              <w:t>实施保障</w:t>
            </w:r>
            <w:r>
              <w:rPr>
                <w:rFonts w:hint="default" w:ascii="Times New Roman" w:hAnsi="Times New Roman" w:eastAsia="方正仿宋_GBK" w:cs="Times New Roman"/>
                <w:caps w:val="0"/>
                <w:color w:val="auto"/>
                <w:kern w:val="2"/>
                <w:sz w:val="24"/>
                <w:szCs w:val="21"/>
                <w:rtl w:val="0"/>
                <w:lang w:val="en-US" w:eastAsia="zh-CN" w:bidi="ar-SA"/>
              </w:rPr>
              <w:t>、</w:t>
            </w:r>
            <w:r>
              <w:rPr>
                <w:rFonts w:hint="default" w:ascii="Times New Roman" w:hAnsi="Times New Roman" w:eastAsia="方正仿宋_GBK" w:cs="Times New Roman"/>
                <w:caps w:val="0"/>
                <w:color w:val="auto"/>
                <w:kern w:val="2"/>
                <w:sz w:val="24"/>
                <w:szCs w:val="21"/>
                <w:rtl w:val="0"/>
                <w:lang w:val="zh-CN" w:eastAsia="zh-CN" w:bidi="ar-SA"/>
              </w:rPr>
              <w:t>重点区域及安全隐患排查以及应急预案的建立等</w:t>
            </w:r>
            <w:r>
              <w:rPr>
                <w:rFonts w:hint="default" w:ascii="Times New Roman" w:hAnsi="Times New Roman" w:eastAsia="方正仿宋_GBK" w:cs="Times New Roman"/>
                <w:caps w:val="0"/>
                <w:color w:val="auto"/>
                <w:kern w:val="2"/>
                <w:sz w:val="24"/>
                <w:szCs w:val="21"/>
                <w:rtl w:val="0"/>
                <w:lang w:val="en-US" w:eastAsia="zh-CN" w:bidi="ar-SA"/>
              </w:rPr>
              <w:t>）进行评审。优于采购需求得10分；满足采购需求得8分；保障措施略有缺陷</w:t>
            </w:r>
            <w:r>
              <w:rPr>
                <w:rFonts w:hint="default" w:ascii="Times New Roman" w:hAnsi="Times New Roman" w:eastAsia="方正仿宋_GBK" w:cs="Times New Roman"/>
                <w:caps w:val="0"/>
                <w:color w:val="auto"/>
                <w:kern w:val="2"/>
                <w:sz w:val="24"/>
                <w:szCs w:val="21"/>
                <w:rtl w:val="0"/>
                <w:lang w:val="en-US" w:eastAsia="zh-CN"/>
              </w:rPr>
              <w:t>但通过后期优化可以完成采购需求的得4分；</w:t>
            </w:r>
            <w:r>
              <w:rPr>
                <w:rFonts w:hint="default" w:ascii="Times New Roman" w:hAnsi="Times New Roman" w:eastAsia="方正仿宋_GBK" w:cs="Times New Roman"/>
                <w:caps w:val="0"/>
                <w:color w:val="auto"/>
                <w:kern w:val="2"/>
                <w:sz w:val="24"/>
                <w:szCs w:val="21"/>
                <w:rtl w:val="0"/>
                <w:lang w:val="en-US" w:eastAsia="zh-CN" w:bidi="ar-SA"/>
              </w:rPr>
              <w:t>没有内容不得分。</w:t>
            </w:r>
          </w:p>
        </w:tc>
      </w:tr>
    </w:tbl>
    <w:p w14:paraId="2A44DF49">
      <w:pPr>
        <w:spacing w:line="480" w:lineRule="exact"/>
        <w:ind w:firstLine="482"/>
        <w:jc w:val="left"/>
        <w:rPr>
          <w:rFonts w:hint="eastAsia" w:ascii="Times New Roman" w:hAnsi="Times New Roman" w:eastAsia="宋体" w:cs="仿宋"/>
          <w:b/>
          <w:color w:val="auto"/>
          <w:sz w:val="24"/>
          <w:lang w:eastAsia="zh-CN"/>
        </w:rPr>
      </w:pPr>
    </w:p>
    <w:p w14:paraId="657E90A9">
      <w:pPr>
        <w:spacing w:line="276" w:lineRule="auto"/>
        <w:jc w:val="center"/>
        <w:rPr>
          <w:rFonts w:ascii="仿宋" w:hAnsi="仿宋" w:eastAsia="仿宋" w:cs="仿宋"/>
          <w:b/>
          <w:color w:val="auto"/>
          <w:sz w:val="24"/>
          <w:szCs w:val="24"/>
          <w:highlight w:val="none"/>
        </w:rPr>
      </w:pPr>
      <w:r>
        <w:rPr>
          <w:rFonts w:hint="eastAsia" w:ascii="方正仿宋_GBK" w:hAnsi="方正仿宋_GBK" w:eastAsia="方正仿宋_GBK" w:cs="方正仿宋_GBK"/>
          <w:b/>
          <w:bCs/>
          <w:caps w:val="0"/>
          <w:color w:val="auto"/>
          <w:kern w:val="2"/>
          <w:sz w:val="24"/>
          <w:szCs w:val="28"/>
          <w:lang w:val="en-US" w:eastAsia="zh-CN" w:bidi="ar-SA"/>
        </w:rPr>
        <w:t>五、评标结果。</w:t>
      </w:r>
      <w:r>
        <w:rPr>
          <w:rFonts w:hint="eastAsia" w:ascii="方正仿宋_GBK" w:hAnsi="方正仿宋_GBK" w:eastAsia="方正仿宋_GBK" w:cs="方正仿宋_GBK"/>
          <w:caps w:val="0"/>
          <w:color w:val="auto"/>
          <w:kern w:val="2"/>
          <w:sz w:val="24"/>
          <w:szCs w:val="24"/>
          <w:lang w:val="en-US" w:eastAsia="zh-CN" w:bidi="ar-SA"/>
        </w:rPr>
        <w:t>磋商小组按照本办法规定推荐成交候选人，并形成评标报告。</w:t>
      </w:r>
    </w:p>
    <w:p w14:paraId="6AD8E5B7">
      <w:pPr>
        <w:spacing w:line="480" w:lineRule="exact"/>
        <w:ind w:firstLine="0"/>
        <w:jc w:val="left"/>
        <w:rPr>
          <w:rFonts w:ascii="Times New Roman" w:hAnsi="Times New Roman" w:cs="仿宋"/>
          <w:color w:val="auto"/>
          <w:sz w:val="24"/>
        </w:rPr>
      </w:pPr>
    </w:p>
    <w:p w14:paraId="00C0BEBB">
      <w:pPr>
        <w:rPr>
          <w:rFonts w:hint="eastAsia" w:ascii="Times New Roman" w:hAnsi="Times New Roman" w:eastAsia="黑体"/>
          <w:color w:val="auto"/>
          <w:sz w:val="32"/>
        </w:rPr>
        <w:sectPr>
          <w:pgSz w:w="11906" w:h="16838"/>
          <w:pgMar w:top="1440" w:right="1800" w:bottom="1440" w:left="1800" w:header="851" w:footer="992" w:gutter="0"/>
          <w:pgNumType w:fmt="numberInDash"/>
          <w:cols w:space="425" w:num="1"/>
          <w:docGrid w:type="lines" w:linePitch="312" w:charSpace="0"/>
        </w:sectPr>
      </w:pPr>
    </w:p>
    <w:p w14:paraId="3CB3892A">
      <w:pPr>
        <w:spacing w:line="480" w:lineRule="auto"/>
        <w:jc w:val="center"/>
        <w:outlineLvl w:val="0"/>
        <w:rPr>
          <w:b/>
          <w:color w:val="auto"/>
          <w:sz w:val="44"/>
          <w:szCs w:val="44"/>
        </w:rPr>
      </w:pPr>
      <w:bookmarkStart w:id="82" w:name="_Toc18143"/>
      <w:bookmarkStart w:id="83" w:name="_Toc81575205"/>
      <w:bookmarkStart w:id="84" w:name="_Toc12255"/>
      <w:bookmarkStart w:id="85" w:name="_Toc2916"/>
      <w:bookmarkStart w:id="86" w:name="_Toc81575168"/>
      <w:r>
        <w:rPr>
          <w:rFonts w:hint="eastAsia" w:ascii="Times New Roman" w:hAnsi="Times New Roman" w:eastAsia="黑体" w:cs="Times New Roman"/>
          <w:b/>
          <w:color w:val="auto"/>
          <w:sz w:val="44"/>
          <w:szCs w:val="21"/>
          <w:highlight w:val="none"/>
          <w:lang w:val="en-US" w:eastAsia="zh-CN" w:bidi="ar-SA"/>
        </w:rPr>
        <w:t>第四章  采购需求</w:t>
      </w:r>
      <w:bookmarkEnd w:id="82"/>
      <w:bookmarkEnd w:id="83"/>
      <w:bookmarkEnd w:id="84"/>
      <w:bookmarkEnd w:id="85"/>
      <w:bookmarkEnd w:id="86"/>
    </w:p>
    <w:p w14:paraId="21895D61">
      <w:pPr>
        <w:pStyle w:val="15"/>
        <w:spacing w:line="560" w:lineRule="exact"/>
        <w:rPr>
          <w:rFonts w:hint="eastAsia" w:ascii="方正仿宋_GBK" w:hAnsi="方正仿宋_GBK" w:eastAsia="方正仿宋_GBK" w:cs="方正仿宋_GBK"/>
          <w:b/>
          <w:caps w:val="0"/>
          <w:color w:val="auto"/>
          <w:kern w:val="0"/>
          <w:sz w:val="24"/>
          <w:szCs w:val="24"/>
        </w:rPr>
      </w:pPr>
      <w:r>
        <w:rPr>
          <w:rFonts w:hint="eastAsia" w:ascii="方正仿宋_GBK" w:hAnsi="方正仿宋_GBK" w:eastAsia="方正仿宋_GBK" w:cs="方正仿宋_GBK"/>
          <w:b/>
          <w:caps w:val="0"/>
          <w:color w:val="auto"/>
          <w:kern w:val="0"/>
          <w:sz w:val="24"/>
          <w:szCs w:val="24"/>
        </w:rPr>
        <w:t>采购标的清单</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68"/>
        <w:gridCol w:w="2319"/>
      </w:tblGrid>
      <w:tr w14:paraId="170E7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168" w:type="dxa"/>
            <w:noWrap w:val="0"/>
            <w:vAlign w:val="center"/>
          </w:tcPr>
          <w:p w14:paraId="75538CBA">
            <w:pPr>
              <w:spacing w:line="360" w:lineRule="exact"/>
              <w:jc w:val="center"/>
              <w:rPr>
                <w:rFonts w:hint="eastAsia" w:ascii="宋体" w:hAnsi="宋体" w:cs="宋体"/>
                <w:color w:val="auto"/>
                <w:sz w:val="24"/>
                <w:szCs w:val="24"/>
              </w:rPr>
            </w:pPr>
            <w:r>
              <w:rPr>
                <w:rFonts w:hint="eastAsia" w:ascii="方正仿宋_GBK" w:hAnsi="方正仿宋_GBK" w:eastAsia="方正仿宋_GBK" w:cs="方正仿宋_GBK"/>
                <w:caps w:val="0"/>
                <w:color w:val="auto"/>
                <w:spacing w:val="-2"/>
                <w:kern w:val="0"/>
                <w:sz w:val="24"/>
                <w:szCs w:val="24"/>
                <w:lang w:val="en-US" w:eastAsia="zh-CN" w:bidi="ar-SA"/>
              </w:rPr>
              <w:t>采购标的</w:t>
            </w:r>
          </w:p>
        </w:tc>
        <w:tc>
          <w:tcPr>
            <w:tcW w:w="2319" w:type="dxa"/>
            <w:noWrap w:val="0"/>
            <w:vAlign w:val="center"/>
          </w:tcPr>
          <w:p w14:paraId="0B28E2AD">
            <w:pPr>
              <w:spacing w:line="360" w:lineRule="exact"/>
              <w:jc w:val="center"/>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对应中小企业</w:t>
            </w:r>
          </w:p>
          <w:p w14:paraId="4397404B">
            <w:pPr>
              <w:spacing w:line="360" w:lineRule="exact"/>
              <w:jc w:val="center"/>
              <w:rPr>
                <w:rFonts w:hint="eastAsia" w:ascii="宋体" w:hAnsi="宋体" w:cs="宋体"/>
                <w:color w:val="auto"/>
                <w:sz w:val="24"/>
                <w:szCs w:val="24"/>
              </w:rPr>
            </w:pPr>
            <w:r>
              <w:rPr>
                <w:rFonts w:hint="eastAsia" w:ascii="方正仿宋_GBK" w:hAnsi="方正仿宋_GBK" w:eastAsia="方正仿宋_GBK" w:cs="方正仿宋_GBK"/>
                <w:caps w:val="0"/>
                <w:color w:val="auto"/>
                <w:spacing w:val="-2"/>
                <w:kern w:val="0"/>
                <w:sz w:val="24"/>
                <w:szCs w:val="24"/>
                <w:lang w:val="en-US" w:eastAsia="zh-CN" w:bidi="ar-SA"/>
              </w:rPr>
              <w:t>划分标准所属行业</w:t>
            </w:r>
          </w:p>
        </w:tc>
      </w:tr>
      <w:tr w14:paraId="2538D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6168" w:type="dxa"/>
            <w:noWrap w:val="0"/>
            <w:vAlign w:val="center"/>
          </w:tcPr>
          <w:p w14:paraId="305B51B0">
            <w:pPr>
              <w:spacing w:line="480" w:lineRule="exact"/>
              <w:jc w:val="center"/>
              <w:rPr>
                <w:rFonts w:hint="eastAsia" w:ascii="宋体" w:hAnsi="宋体" w:cs="宋体"/>
                <w:color w:val="auto"/>
                <w:sz w:val="24"/>
                <w:szCs w:val="24"/>
              </w:rPr>
            </w:pPr>
            <w:r>
              <w:rPr>
                <w:rFonts w:hint="eastAsia" w:ascii="方正仿宋_GBK" w:hAnsi="方正仿宋_GBK" w:eastAsia="方正仿宋_GBK" w:cs="方正仿宋_GBK"/>
                <w:caps w:val="0"/>
                <w:color w:val="auto"/>
                <w:spacing w:val="-2"/>
                <w:kern w:val="0"/>
                <w:sz w:val="24"/>
                <w:szCs w:val="24"/>
                <w:lang w:val="en-US" w:eastAsia="zh-CN" w:bidi="ar-SA"/>
              </w:rPr>
              <w:t>洋河公安分局保洁等工勤服务外包项目</w:t>
            </w:r>
            <w:r>
              <w:rPr>
                <w:rFonts w:hint="eastAsia" w:ascii="宋体" w:hAnsi="宋体" w:cs="宋体"/>
                <w:color w:val="auto"/>
                <w:sz w:val="24"/>
                <w:szCs w:val="24"/>
                <w:u w:val="none"/>
              </w:rPr>
              <w:t xml:space="preserve"> </w:t>
            </w:r>
          </w:p>
        </w:tc>
        <w:tc>
          <w:tcPr>
            <w:tcW w:w="2319" w:type="dxa"/>
            <w:noWrap w:val="0"/>
            <w:vAlign w:val="center"/>
          </w:tcPr>
          <w:p w14:paraId="660E15FF">
            <w:pPr>
              <w:spacing w:line="480" w:lineRule="exact"/>
              <w:jc w:val="center"/>
              <w:rPr>
                <w:rFonts w:hint="eastAsia" w:ascii="宋体" w:hAnsi="宋体" w:cs="宋体"/>
                <w:color w:val="auto"/>
                <w:sz w:val="24"/>
                <w:szCs w:val="24"/>
              </w:rPr>
            </w:pPr>
            <w:r>
              <w:rPr>
                <w:rFonts w:hint="eastAsia" w:ascii="方正仿宋_GBK" w:hAnsi="方正仿宋_GBK" w:eastAsia="方正仿宋_GBK" w:cs="方正仿宋_GBK"/>
                <w:caps w:val="0"/>
                <w:color w:val="auto"/>
                <w:spacing w:val="-2"/>
                <w:kern w:val="0"/>
                <w:sz w:val="24"/>
                <w:szCs w:val="24"/>
                <w:lang w:val="en-US" w:eastAsia="zh-CN" w:bidi="ar-SA"/>
              </w:rPr>
              <w:t>物业管理</w:t>
            </w:r>
          </w:p>
        </w:tc>
      </w:tr>
    </w:tbl>
    <w:p w14:paraId="21A1B170">
      <w:pPr>
        <w:pStyle w:val="15"/>
        <w:spacing w:line="560" w:lineRule="exact"/>
        <w:rPr>
          <w:rFonts w:hint="eastAsia" w:ascii="宋体" w:hAnsi="宋体" w:eastAsia="宋体" w:cs="宋体"/>
          <w:b/>
          <w:bCs/>
          <w:color w:val="auto"/>
          <w:sz w:val="32"/>
          <w:szCs w:val="32"/>
        </w:rPr>
      </w:pPr>
      <w:r>
        <w:rPr>
          <w:rFonts w:hint="eastAsia" w:ascii="方正仿宋_GBK" w:hAnsi="方正仿宋_GBK" w:eastAsia="方正仿宋_GBK" w:cs="方正仿宋_GBK"/>
          <w:b/>
          <w:caps w:val="0"/>
          <w:color w:val="auto"/>
          <w:kern w:val="0"/>
          <w:sz w:val="24"/>
          <w:szCs w:val="24"/>
          <w:lang w:eastAsia="zh-CN"/>
        </w:rPr>
        <w:t>一、</w:t>
      </w:r>
      <w:r>
        <w:rPr>
          <w:rFonts w:hint="eastAsia" w:ascii="方正仿宋_GBK" w:hAnsi="方正仿宋_GBK" w:eastAsia="方正仿宋_GBK" w:cs="方正仿宋_GBK"/>
          <w:b/>
          <w:caps w:val="0"/>
          <w:color w:val="auto"/>
          <w:kern w:val="0"/>
          <w:sz w:val="24"/>
          <w:szCs w:val="24"/>
        </w:rPr>
        <w:t>项目概况</w:t>
      </w:r>
    </w:p>
    <w:p w14:paraId="0AF860D9">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为进一步规范分局后勤事项，为分局提供优质后勤保障工作，保持分局良好办公环境，拟将分局保洁等工勤服务进行外包，拟采购三年，每年18万元，费用约54万元。要求能及时、高效、提供优质服务。</w:t>
      </w:r>
    </w:p>
    <w:p w14:paraId="59E7DB91">
      <w:pPr>
        <w:pStyle w:val="15"/>
        <w:spacing w:line="560" w:lineRule="exact"/>
        <w:rPr>
          <w:rFonts w:hint="eastAsia" w:ascii="方正仿宋_GBK" w:hAnsi="方正仿宋_GBK" w:eastAsia="方正仿宋_GBK" w:cs="方正仿宋_GBK"/>
          <w:b/>
          <w:caps w:val="0"/>
          <w:color w:val="auto"/>
          <w:kern w:val="0"/>
          <w:sz w:val="24"/>
          <w:szCs w:val="24"/>
          <w:lang w:eastAsia="zh-CN"/>
        </w:rPr>
      </w:pPr>
      <w:r>
        <w:rPr>
          <w:rFonts w:hint="eastAsia" w:ascii="方正仿宋_GBK" w:hAnsi="方正仿宋_GBK" w:eastAsia="方正仿宋_GBK" w:cs="方正仿宋_GBK"/>
          <w:b/>
          <w:caps w:val="0"/>
          <w:color w:val="auto"/>
          <w:kern w:val="0"/>
          <w:sz w:val="24"/>
          <w:szCs w:val="24"/>
          <w:lang w:eastAsia="zh-CN"/>
        </w:rPr>
        <w:t>二、服务期</w:t>
      </w:r>
    </w:p>
    <w:p w14:paraId="2195ADCE">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3年，自签订合同之日起算。</w:t>
      </w:r>
    </w:p>
    <w:p w14:paraId="3C51DE04">
      <w:pPr>
        <w:pStyle w:val="15"/>
        <w:spacing w:line="560" w:lineRule="exact"/>
        <w:rPr>
          <w:rFonts w:hint="eastAsia" w:ascii="方正仿宋_GBK" w:hAnsi="方正仿宋_GBK" w:eastAsia="方正仿宋_GBK" w:cs="方正仿宋_GBK"/>
          <w:b/>
          <w:caps w:val="0"/>
          <w:color w:val="auto"/>
          <w:kern w:val="0"/>
          <w:sz w:val="24"/>
          <w:szCs w:val="24"/>
          <w:lang w:eastAsia="zh-CN"/>
        </w:rPr>
      </w:pPr>
      <w:r>
        <w:rPr>
          <w:rFonts w:hint="eastAsia" w:ascii="方正仿宋_GBK" w:hAnsi="方正仿宋_GBK" w:eastAsia="方正仿宋_GBK" w:cs="方正仿宋_GBK"/>
          <w:b/>
          <w:caps w:val="0"/>
          <w:color w:val="auto"/>
          <w:kern w:val="0"/>
          <w:sz w:val="24"/>
          <w:szCs w:val="24"/>
          <w:lang w:eastAsia="zh-CN"/>
        </w:rPr>
        <w:t>三、付款方式</w:t>
      </w:r>
    </w:p>
    <w:p w14:paraId="37343CC0">
      <w:pPr>
        <w:spacing w:line="500" w:lineRule="exact"/>
        <w:ind w:firstLine="480"/>
        <w:rPr>
          <w:rFonts w:hint="eastAsia" w:ascii="方正仿宋_GBK" w:hAnsi="方正仿宋_GBK" w:eastAsia="方正仿宋_GBK" w:cs="方正仿宋_GBK"/>
          <w:caps w:val="0"/>
          <w:color w:val="auto"/>
          <w:kern w:val="2"/>
          <w:sz w:val="24"/>
          <w:szCs w:val="21"/>
          <w:highlight w:val="none"/>
        </w:rPr>
      </w:pPr>
      <w:r>
        <w:rPr>
          <w:rFonts w:hint="eastAsia" w:ascii="方正仿宋_GBK" w:hAnsi="方正仿宋_GBK" w:eastAsia="方正仿宋_GBK" w:cs="方正仿宋_GBK"/>
          <w:caps w:val="0"/>
          <w:color w:val="auto"/>
          <w:kern w:val="2"/>
          <w:sz w:val="24"/>
          <w:szCs w:val="21"/>
          <w:highlight w:val="none"/>
          <w:lang w:val="en-US" w:eastAsia="zh-CN"/>
        </w:rPr>
        <w:t>（一）</w:t>
      </w:r>
      <w:r>
        <w:rPr>
          <w:rFonts w:hint="eastAsia" w:ascii="方正仿宋_GBK" w:hAnsi="方正仿宋_GBK" w:eastAsia="方正仿宋_GBK" w:cs="方正仿宋_GBK"/>
          <w:caps w:val="0"/>
          <w:color w:val="auto"/>
          <w:kern w:val="2"/>
          <w:sz w:val="24"/>
          <w:szCs w:val="21"/>
          <w:highlight w:val="none"/>
        </w:rPr>
        <w:t>预付款：</w:t>
      </w:r>
      <w:r>
        <w:rPr>
          <w:rFonts w:hint="eastAsia" w:ascii="方正仿宋_GBK" w:hAnsi="方正仿宋_GBK" w:eastAsia="方正仿宋_GBK" w:cs="方正仿宋_GBK"/>
          <w:caps w:val="0"/>
          <w:color w:val="auto"/>
          <w:kern w:val="2"/>
          <w:sz w:val="24"/>
          <w:szCs w:val="21"/>
          <w:highlight w:val="none"/>
          <w:u w:val="single"/>
          <w:lang w:val="en-US" w:eastAsia="zh-CN"/>
        </w:rPr>
        <w:t>采购人约定在合同签订后，采购人在接到供应商票据的10个工作日内，支付合同金额的10%作为预付款。</w:t>
      </w:r>
    </w:p>
    <w:p w14:paraId="09E95A97">
      <w:pPr>
        <w:spacing w:line="500" w:lineRule="exact"/>
        <w:ind w:firstLine="480"/>
        <w:rPr>
          <w:rFonts w:hint="eastAsia" w:ascii="方正仿宋_GBK" w:hAnsi="方正仿宋_GBK" w:eastAsia="方正仿宋_GBK" w:cs="方正仿宋_GBK"/>
          <w:caps w:val="0"/>
          <w:color w:val="auto"/>
          <w:kern w:val="2"/>
          <w:sz w:val="24"/>
          <w:szCs w:val="21"/>
          <w:highlight w:val="none"/>
        </w:rPr>
      </w:pPr>
      <w:r>
        <w:rPr>
          <w:rFonts w:hint="eastAsia" w:ascii="方正仿宋_GBK" w:hAnsi="方正仿宋_GBK" w:eastAsia="方正仿宋_GBK" w:cs="方正仿宋_GBK"/>
          <w:caps w:val="0"/>
          <w:color w:val="auto"/>
          <w:kern w:val="2"/>
          <w:sz w:val="24"/>
          <w:szCs w:val="21"/>
          <w:highlight w:val="none"/>
        </w:rPr>
        <w:t>进度款：</w:t>
      </w:r>
      <w:r>
        <w:rPr>
          <w:rFonts w:hint="eastAsia" w:ascii="方正仿宋_GBK" w:hAnsi="方正仿宋_GBK" w:eastAsia="方正仿宋_GBK" w:cs="方正仿宋_GBK"/>
          <w:caps w:val="0"/>
          <w:color w:val="auto"/>
          <w:kern w:val="2"/>
          <w:sz w:val="24"/>
          <w:szCs w:val="21"/>
          <w:highlight w:val="none"/>
          <w:u w:val="single"/>
          <w:lang w:val="en-US" w:eastAsia="zh-CN"/>
        </w:rPr>
        <w:t>采购人按月支付物业服务费，供应商按月实际发生的(考核后的)费用开据合法发票，采购人在接受供应商票据后的10个工作日内将上一月实际发生的(考核后的)费用支付给供应商。</w:t>
      </w:r>
    </w:p>
    <w:p w14:paraId="1CB70644">
      <w:pPr>
        <w:spacing w:line="500" w:lineRule="exact"/>
        <w:ind w:firstLine="480"/>
        <w:rPr>
          <w:rFonts w:hint="default" w:eastAsia="方正仿宋_GBK"/>
          <w:color w:val="auto"/>
          <w:lang w:val="en-US" w:eastAsia="zh-CN"/>
        </w:rPr>
      </w:pPr>
      <w:r>
        <w:rPr>
          <w:rFonts w:hint="eastAsia" w:ascii="方正仿宋_GBK" w:hAnsi="方正仿宋_GBK" w:eastAsia="方正仿宋_GBK" w:cs="方正仿宋_GBK"/>
          <w:caps w:val="0"/>
          <w:color w:val="auto"/>
          <w:kern w:val="2"/>
          <w:sz w:val="24"/>
          <w:szCs w:val="21"/>
          <w:highlight w:val="white"/>
        </w:rPr>
        <w:t>注：</w:t>
      </w:r>
      <w:r>
        <w:rPr>
          <w:rFonts w:hint="eastAsia" w:ascii="方正仿宋_GBK" w:hAnsi="方正仿宋_GBK" w:eastAsia="方正仿宋_GBK" w:cs="方正仿宋_GBK"/>
          <w:caps w:val="0"/>
          <w:color w:val="auto"/>
          <w:kern w:val="2"/>
          <w:sz w:val="24"/>
          <w:szCs w:val="21"/>
          <w:highlight w:val="white"/>
          <w:lang w:val="en-US" w:eastAsia="zh-CN"/>
        </w:rPr>
        <w:t>1.</w:t>
      </w:r>
      <w:r>
        <w:rPr>
          <w:rFonts w:hint="eastAsia" w:ascii="方正仿宋_GBK" w:hAnsi="方正仿宋_GBK" w:eastAsia="方正仿宋_GBK" w:cs="方正仿宋_GBK"/>
          <w:caps w:val="0"/>
          <w:color w:val="auto"/>
          <w:kern w:val="2"/>
          <w:sz w:val="24"/>
          <w:szCs w:val="21"/>
          <w:highlight w:val="white"/>
        </w:rPr>
        <w:t>在签订合同时，</w:t>
      </w:r>
      <w:r>
        <w:rPr>
          <w:rFonts w:hint="eastAsia" w:ascii="方正仿宋_GBK" w:hAnsi="方正仿宋_GBK" w:eastAsia="方正仿宋_GBK" w:cs="方正仿宋_GBK"/>
          <w:caps w:val="0"/>
          <w:color w:val="auto"/>
          <w:kern w:val="2"/>
          <w:sz w:val="24"/>
          <w:szCs w:val="21"/>
          <w:highlight w:val="white"/>
          <w:lang w:val="en-US" w:eastAsia="zh-CN"/>
        </w:rPr>
        <w:t>成交人</w:t>
      </w:r>
      <w:r>
        <w:rPr>
          <w:rFonts w:hint="eastAsia" w:ascii="方正仿宋_GBK" w:hAnsi="方正仿宋_GBK" w:eastAsia="方正仿宋_GBK" w:cs="方正仿宋_GBK"/>
          <w:caps w:val="0"/>
          <w:color w:val="auto"/>
          <w:kern w:val="2"/>
          <w:sz w:val="24"/>
          <w:szCs w:val="21"/>
          <w:highlight w:val="white"/>
        </w:rPr>
        <w:t>明确表示无需预付款或者主动要求降低预付款比例的金额，采购人可不适用预付款规定</w:t>
      </w:r>
      <w:r>
        <w:rPr>
          <w:rFonts w:hint="eastAsia" w:ascii="方正仿宋_GBK" w:hAnsi="方正仿宋_GBK" w:eastAsia="方正仿宋_GBK" w:cs="方正仿宋_GBK"/>
          <w:caps w:val="0"/>
          <w:color w:val="auto"/>
          <w:kern w:val="2"/>
          <w:sz w:val="24"/>
          <w:szCs w:val="21"/>
          <w:highlight w:val="white"/>
          <w:lang w:eastAsia="zh-CN"/>
        </w:rPr>
        <w:t>；</w:t>
      </w:r>
      <w:r>
        <w:rPr>
          <w:rFonts w:hint="eastAsia" w:ascii="方正仿宋_GBK" w:hAnsi="方正仿宋_GBK" w:eastAsia="方正仿宋_GBK" w:cs="方正仿宋_GBK"/>
          <w:b w:val="0"/>
          <w:bCs w:val="0"/>
          <w:caps w:val="0"/>
          <w:color w:val="auto"/>
          <w:kern w:val="2"/>
          <w:sz w:val="24"/>
          <w:szCs w:val="21"/>
          <w:highlight w:val="white"/>
          <w:lang w:val="en-US" w:eastAsia="zh-CN" w:bidi="ar-SA"/>
        </w:rPr>
        <w:t>2.预付款扣回的方式:在后续支付的进度款中优先将预付款全部扣回。</w:t>
      </w:r>
    </w:p>
    <w:p w14:paraId="0B0D8953">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val="en-US" w:eastAsia="zh-CN"/>
        </w:rPr>
      </w:pPr>
      <w:r>
        <w:rPr>
          <w:rFonts w:hint="eastAsia" w:ascii="方正仿宋_GBK" w:hAnsi="方正仿宋_GBK" w:eastAsia="方正仿宋_GBK" w:cs="方正仿宋_GBK"/>
          <w:caps w:val="0"/>
          <w:color w:val="auto"/>
          <w:spacing w:val="-2"/>
          <w:kern w:val="0"/>
          <w:sz w:val="24"/>
          <w:szCs w:val="24"/>
          <w:lang w:eastAsia="zh-CN"/>
        </w:rPr>
        <w:t>关于采购供应商合法权益补偿</w:t>
      </w:r>
      <w:r>
        <w:rPr>
          <w:rFonts w:hint="eastAsia" w:ascii="方正仿宋_GBK" w:hAnsi="方正仿宋_GBK" w:eastAsia="方正仿宋_GBK" w:cs="方正仿宋_GBK"/>
          <w:caps w:val="0"/>
          <w:color w:val="auto"/>
          <w:spacing w:val="-2"/>
          <w:kern w:val="0"/>
          <w:sz w:val="24"/>
          <w:szCs w:val="24"/>
          <w:lang w:val="en-US" w:eastAsia="zh-CN"/>
        </w:rPr>
        <w:t>救济条款：在履约过程中，因政策变化、规划调整而无法履行合同约定，造成企业合法权益受损的，采购人依据实际情况对供应商进行补偿救济。</w:t>
      </w:r>
    </w:p>
    <w:p w14:paraId="7AEE5062">
      <w:pPr>
        <w:pStyle w:val="15"/>
        <w:spacing w:line="560" w:lineRule="exact"/>
        <w:rPr>
          <w:rFonts w:hint="eastAsia" w:ascii="方正仿宋_GBK" w:hAnsi="方正仿宋_GBK" w:eastAsia="方正仿宋_GBK" w:cs="方正仿宋_GBK"/>
          <w:b/>
          <w:caps w:val="0"/>
          <w:color w:val="auto"/>
          <w:kern w:val="0"/>
          <w:sz w:val="24"/>
          <w:szCs w:val="24"/>
          <w:lang w:val="en-US" w:eastAsia="zh-CN"/>
        </w:rPr>
      </w:pPr>
      <w:r>
        <w:rPr>
          <w:rFonts w:hint="eastAsia" w:ascii="方正仿宋_GBK" w:hAnsi="方正仿宋_GBK" w:eastAsia="方正仿宋_GBK" w:cs="方正仿宋_GBK"/>
          <w:b/>
          <w:caps w:val="0"/>
          <w:color w:val="auto"/>
          <w:kern w:val="0"/>
          <w:sz w:val="24"/>
          <w:szCs w:val="24"/>
          <w:lang w:eastAsia="zh-CN"/>
        </w:rPr>
        <w:t>四、</w:t>
      </w:r>
      <w:r>
        <w:rPr>
          <w:rFonts w:hint="eastAsia" w:ascii="方正仿宋_GBK" w:hAnsi="方正仿宋_GBK" w:eastAsia="方正仿宋_GBK" w:cs="方正仿宋_GBK"/>
          <w:b/>
          <w:caps w:val="0"/>
          <w:color w:val="auto"/>
          <w:kern w:val="0"/>
          <w:sz w:val="24"/>
          <w:szCs w:val="24"/>
          <w:lang w:val="en-US" w:eastAsia="zh-CN"/>
        </w:rPr>
        <w:t>款项支付相关要求</w:t>
      </w:r>
    </w:p>
    <w:p w14:paraId="41421F0F">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1．采购人按照中标人实际投入人员数量及各单项人均费用并经考核完成后据实结算。合同期间，如增减服务范围，按实际增减的人员和单项人均单价调整服务价款。供应商未按要求向采购人提供发票的，采购人有权不予付款，直至发票按要求提供正确为止。且采购人有权从应付款项中直接扣除应由供应商承担的违约金及其他相关款项。</w:t>
      </w:r>
    </w:p>
    <w:p w14:paraId="45689A70">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2．每次付款前依据考核标准，扣除应扣款项后支付应付费用，根据考核结果据实支付。考核分数在90（含）分以上的，支付当期全部费用；考核分数在80（含）-90（不含）分的，支付当期应支付金额的90%；考核分数在70（含）-80（不含）分的，支付当期应支付金额的80%；考核分数在70（不含）-60（含）分的支付当期应支付的金额的60% ；</w:t>
      </w:r>
      <w:r>
        <w:rPr>
          <w:rFonts w:hint="eastAsia" w:ascii="方正仿宋_GBK" w:hAnsi="方正仿宋_GBK" w:eastAsia="方正仿宋_GBK" w:cs="方正仿宋_GBK"/>
          <w:color w:val="auto"/>
          <w:spacing w:val="-2"/>
          <w:sz w:val="24"/>
          <w:szCs w:val="24"/>
          <w:lang w:val="en-US" w:eastAsia="zh-CN"/>
        </w:rPr>
        <w:t>考核分数低于60分的，不再支付当期费用，</w:t>
      </w:r>
      <w:r>
        <w:rPr>
          <w:rFonts w:hint="eastAsia" w:ascii="方正仿宋_GBK" w:hAnsi="方正仿宋_GBK" w:eastAsia="方正仿宋_GBK" w:cs="方正仿宋_GBK"/>
          <w:caps w:val="0"/>
          <w:color w:val="auto"/>
          <w:spacing w:val="-2"/>
          <w:kern w:val="0"/>
          <w:sz w:val="24"/>
          <w:szCs w:val="24"/>
          <w:lang w:val="en-US" w:eastAsia="zh-CN" w:bidi="ar-SA"/>
        </w:rPr>
        <w:t>连续出现3 次或12个月内出现5次考评打分60 分以下，</w:t>
      </w:r>
      <w:r>
        <w:rPr>
          <w:rFonts w:hint="eastAsia" w:ascii="方正仿宋_GBK" w:hAnsi="方正仿宋_GBK" w:eastAsia="方正仿宋_GBK" w:cs="方正仿宋_GBK"/>
          <w:color w:val="auto"/>
          <w:spacing w:val="-2"/>
          <w:sz w:val="24"/>
          <w:szCs w:val="24"/>
          <w:highlight w:val="none"/>
        </w:rPr>
        <w:t>采购人有权单方终止合同</w:t>
      </w:r>
      <w:r>
        <w:rPr>
          <w:rFonts w:hint="eastAsia" w:ascii="方正仿宋_GBK" w:hAnsi="方正仿宋_GBK" w:eastAsia="方正仿宋_GBK" w:cs="方正仿宋_GBK"/>
          <w:caps w:val="0"/>
          <w:color w:val="auto"/>
          <w:spacing w:val="-2"/>
          <w:kern w:val="0"/>
          <w:sz w:val="24"/>
          <w:szCs w:val="24"/>
          <w:lang w:val="en-US" w:eastAsia="zh-CN" w:bidi="ar-SA"/>
        </w:rPr>
        <w:t>。</w:t>
      </w:r>
    </w:p>
    <w:p w14:paraId="28667D24">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3．供应商向采购人提交符合要求的发票，符合付款条件的，采购人将按规定支付合同款。采购人在付款完成后将款项支付相关材料存档备案，随时接受监管部门检查。</w:t>
      </w:r>
    </w:p>
    <w:p w14:paraId="192527CA">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4．供应商如有违反《劳动法》等相关规定的，报相关主管部门处理。</w:t>
      </w:r>
    </w:p>
    <w:p w14:paraId="3D84240F">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5．项目履约过程中，如成交供应商服务人员经采购人同意进场更换导致服务人数不足的，采购人将按照相应的日工资进行扣除后支付当期的合同款。未经采购人书面同意擅自减少服务人员数量的，采购人将按违约处理不予支付当期合同款，并有权收取除违约金5万元并追究违约责任。</w:t>
      </w:r>
    </w:p>
    <w:p w14:paraId="2ACCA2A4">
      <w:pPr>
        <w:pStyle w:val="15"/>
        <w:spacing w:line="560" w:lineRule="exact"/>
        <w:rPr>
          <w:rFonts w:hint="eastAsia" w:ascii="方正仿宋_GBK" w:hAnsi="方正仿宋_GBK" w:eastAsia="方正仿宋_GBK" w:cs="方正仿宋_GBK"/>
          <w:b/>
          <w:caps w:val="0"/>
          <w:color w:val="auto"/>
          <w:kern w:val="0"/>
          <w:sz w:val="24"/>
          <w:szCs w:val="24"/>
          <w:lang w:val="en-US" w:eastAsia="zh-CN"/>
        </w:rPr>
      </w:pPr>
      <w:r>
        <w:rPr>
          <w:rFonts w:hint="eastAsia" w:ascii="方正仿宋_GBK" w:hAnsi="方正仿宋_GBK" w:eastAsia="方正仿宋_GBK" w:cs="方正仿宋_GBK"/>
          <w:b/>
          <w:caps w:val="0"/>
          <w:color w:val="auto"/>
          <w:kern w:val="0"/>
          <w:sz w:val="24"/>
          <w:szCs w:val="24"/>
          <w:lang w:val="en-US" w:eastAsia="zh-CN"/>
        </w:rPr>
        <w:t>五、报价要求</w:t>
      </w:r>
    </w:p>
    <w:p w14:paraId="7B35B3B8">
      <w:pPr>
        <w:pStyle w:val="16"/>
        <w:keepNext w:val="0"/>
        <w:keepLines w:val="0"/>
        <w:pageBreakBefore w:val="0"/>
        <w:widowControl/>
        <w:kinsoku/>
        <w:wordWrap/>
        <w:overflowPunct/>
        <w:topLinePunct w:val="0"/>
        <w:autoSpaceDE/>
        <w:autoSpaceDN/>
        <w:bidi w:val="0"/>
        <w:adjustRightInd/>
        <w:snapToGrid/>
        <w:spacing w:line="440" w:lineRule="exact"/>
        <w:ind w:firstLine="472" w:firstLineChars="200"/>
        <w:jc w:val="left"/>
        <w:textAlignment w:val="auto"/>
        <w:rPr>
          <w:rFonts w:hint="eastAsia" w:ascii="方正仿宋_GBK" w:hAnsi="方正仿宋_GBK" w:eastAsia="方正仿宋_GBK" w:cs="方正仿宋_GBK"/>
          <w:b/>
          <w:bCs/>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1. 供应商按照本项目特点编制投标分项报价表，内容主要包</w:t>
      </w:r>
      <w:r>
        <w:rPr>
          <w:rFonts w:hint="eastAsia" w:ascii="方正仿宋_GBK" w:hAnsi="方正仿宋_GBK" w:eastAsia="方正仿宋_GBK" w:cs="方正仿宋_GBK"/>
          <w:b/>
          <w:bCs/>
          <w:caps w:val="0"/>
          <w:color w:val="auto"/>
          <w:spacing w:val="-2"/>
          <w:kern w:val="0"/>
          <w:sz w:val="24"/>
          <w:szCs w:val="24"/>
          <w:lang w:val="en-US" w:eastAsia="zh-CN" w:bidi="ar-SA"/>
        </w:rPr>
        <w:t>含完成本项工作所需的人员工资（不得低于宿迁市现行最低工资标准）及加班费（含节假日）等补助和福利费、耗材费、人员服装、给符合缴纳社保成员缴纳全额社保、全员全额意外险（或雇主责任险）、税金、利润、政策性调整引起的成本上升风险以及为完成物业服务管理工作所涉及到的一切所有费用，采购人在上述价款之外不再支付其他任何费用。</w:t>
      </w:r>
    </w:p>
    <w:p w14:paraId="66442C28">
      <w:pPr>
        <w:pStyle w:val="21"/>
        <w:widowControl/>
        <w:spacing w:line="560" w:lineRule="exact"/>
        <w:ind w:firstLine="482"/>
        <w:jc w:val="left"/>
        <w:rPr>
          <w:rFonts w:ascii="方正仿宋_GBK" w:hAnsi="方正仿宋_GBK" w:eastAsia="方正仿宋_GBK" w:cs="方正仿宋_GBK"/>
          <w:b/>
          <w:color w:val="auto"/>
          <w:szCs w:val="24"/>
          <w:u w:val="single"/>
        </w:rPr>
      </w:pPr>
      <w:r>
        <w:rPr>
          <w:rFonts w:hint="eastAsia" w:ascii="方正仿宋_GBK" w:hAnsi="方正仿宋_GBK" w:eastAsia="方正仿宋_GBK" w:cs="方正仿宋_GBK"/>
          <w:b/>
          <w:color w:val="auto"/>
          <w:szCs w:val="24"/>
        </w:rPr>
        <w:t>2．</w:t>
      </w:r>
      <w:r>
        <w:rPr>
          <w:rFonts w:hint="eastAsia" w:ascii="方正仿宋_GBK" w:hAnsi="方正仿宋_GBK" w:eastAsia="方正仿宋_GBK" w:cs="方正仿宋_GBK"/>
          <w:b/>
          <w:bCs/>
          <w:color w:val="auto"/>
          <w:szCs w:val="24"/>
          <w:u w:val="single"/>
          <w:lang w:bidi="zh-CN"/>
        </w:rPr>
        <w:t>供应商应在投标文件中明确增值税纳税人身份（增值税一般纳税人或是小规模纳税人）。否则，按无效标处理。</w:t>
      </w:r>
    </w:p>
    <w:p w14:paraId="4B5584F7">
      <w:pPr>
        <w:pStyle w:val="21"/>
        <w:widowControl/>
        <w:spacing w:line="440" w:lineRule="exact"/>
        <w:ind w:firstLine="480"/>
        <w:jc w:val="left"/>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3．为保证服务队伍的整体素质和相对稳定性，供应商应充分考虑管理和服务人员的工资待遇。供应商要综合考虑宿迁劳动市场因素，激发员工积极性，不同岗位合理分配工资。</w:t>
      </w:r>
    </w:p>
    <w:p w14:paraId="7ECF1A9F">
      <w:pPr>
        <w:pStyle w:val="21"/>
        <w:widowControl/>
        <w:spacing w:line="440" w:lineRule="exact"/>
        <w:ind w:firstLine="482"/>
        <w:jc w:val="left"/>
        <w:rPr>
          <w:rFonts w:hint="eastAsia" w:ascii="宋体" w:hAnsi="宋体" w:cs="方正仿宋_GBK"/>
          <w:bCs/>
          <w:i/>
          <w:color w:val="auto"/>
          <w:szCs w:val="24"/>
          <w:u w:val="single"/>
          <w:lang w:bidi="zh-CN"/>
        </w:rPr>
      </w:pPr>
      <w:r>
        <w:rPr>
          <w:rFonts w:hint="eastAsia" w:ascii="宋体" w:hAnsi="宋体" w:cs="方正仿宋_GBK"/>
          <w:bCs/>
          <w:i/>
          <w:color w:val="auto"/>
          <w:szCs w:val="24"/>
          <w:u w:val="single"/>
          <w:lang w:bidi="zh-CN"/>
        </w:rPr>
        <w:t>人员工资不得低于宿迁市目前最低工资标准，即按《关于调整全市最低工资标准的通知》（宿人社发〔2024〕1号）政策执行，否则按无效标处理。</w:t>
      </w:r>
    </w:p>
    <w:p w14:paraId="74C8F3F2">
      <w:pPr>
        <w:pStyle w:val="21"/>
        <w:widowControl/>
        <w:spacing w:line="440" w:lineRule="exact"/>
        <w:ind w:firstLine="480"/>
        <w:jc w:val="left"/>
        <w:rPr>
          <w:rFonts w:hint="eastAsia" w:ascii="方正仿宋_GBK" w:hAnsi="方正仿宋_GBK" w:eastAsia="方正仿宋_GBK" w:cs="方正仿宋_GBK"/>
          <w:caps w:val="0"/>
          <w:color w:val="auto"/>
          <w:spacing w:val="-2"/>
          <w:kern w:val="0"/>
          <w:sz w:val="24"/>
          <w:szCs w:val="24"/>
          <w:highlight w:val="none"/>
          <w:lang w:val="en-US" w:eastAsia="zh-CN" w:bidi="ar-SA"/>
        </w:rPr>
      </w:pPr>
      <w:r>
        <w:rPr>
          <w:rFonts w:hint="eastAsia" w:ascii="方正仿宋_GBK" w:hAnsi="方正仿宋_GBK" w:eastAsia="方正仿宋_GBK" w:cs="方正仿宋_GBK"/>
          <w:caps w:val="0"/>
          <w:color w:val="auto"/>
          <w:spacing w:val="-2"/>
          <w:kern w:val="0"/>
          <w:sz w:val="24"/>
          <w:szCs w:val="24"/>
          <w:highlight w:val="none"/>
          <w:lang w:val="en-US" w:eastAsia="zh-CN" w:bidi="ar-SA"/>
        </w:rPr>
        <w:t>4. 项目履约过程中，项目所需工具、设备、物耗等均由成交供应商提供，响应文件中必须提供能满足服务要求所配置的工具、设备明细表，并在物耗明细表中列明，如在服务期内，中标人提供工具、设备等质量不符合采购人要求的，应按采购人要求无条件更换。</w:t>
      </w:r>
    </w:p>
    <w:p w14:paraId="122C0E78">
      <w:pPr>
        <w:pStyle w:val="21"/>
        <w:widowControl/>
        <w:spacing w:line="440" w:lineRule="exact"/>
        <w:ind w:firstLine="480"/>
        <w:jc w:val="left"/>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5．项目履约过程中，供应商应根据工作需要，安排好双休日及节假日的值班人员，编制各岗位排班表报采购人备案后执行，所涉及的费用，包含在此次报价中。</w:t>
      </w:r>
    </w:p>
    <w:p w14:paraId="00E04F6F">
      <w:pPr>
        <w:pStyle w:val="21"/>
        <w:widowControl/>
        <w:spacing w:line="440" w:lineRule="exact"/>
        <w:ind w:firstLine="480"/>
        <w:jc w:val="left"/>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6.其他物业管理服务质量要求按江苏省、宿迁市有关标准及采购需求执行，涉及费用均包含在本次投标报价中。</w:t>
      </w:r>
    </w:p>
    <w:p w14:paraId="226729C3">
      <w:pPr>
        <w:pStyle w:val="21"/>
        <w:widowControl/>
        <w:spacing w:line="440" w:lineRule="exact"/>
        <w:ind w:firstLine="480"/>
        <w:jc w:val="left"/>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7．投标人结合对采购需求与预算的理解，结合物业服务市场价格，根据不同岗位员工工资、加班补助、劳保福利、社保、意外险、耗材等费用，根据明细报价表中所列的各项费用，提供服务费用分配方案和费用测算分析说明。在保障服务要求的基础上，采取措施激励合同履行人员，提高履约质量。</w:t>
      </w:r>
    </w:p>
    <w:p w14:paraId="756CE1D9">
      <w:pPr>
        <w:pStyle w:val="15"/>
        <w:spacing w:line="560" w:lineRule="exact"/>
        <w:rPr>
          <w:rFonts w:hint="eastAsia" w:ascii="方正仿宋_GBK" w:hAnsi="方正仿宋_GBK" w:eastAsia="方正仿宋_GBK" w:cs="方正仿宋_GBK"/>
          <w:b/>
          <w:caps w:val="0"/>
          <w:color w:val="auto"/>
          <w:kern w:val="0"/>
          <w:sz w:val="24"/>
          <w:szCs w:val="24"/>
        </w:rPr>
      </w:pPr>
      <w:r>
        <w:rPr>
          <w:rFonts w:hint="eastAsia" w:ascii="方正仿宋_GBK" w:hAnsi="方正仿宋_GBK" w:eastAsia="方正仿宋_GBK" w:cs="方正仿宋_GBK"/>
          <w:b/>
          <w:caps w:val="0"/>
          <w:color w:val="auto"/>
          <w:kern w:val="0"/>
          <w:sz w:val="24"/>
          <w:szCs w:val="24"/>
        </w:rPr>
        <w:t>六、人员配备要求</w:t>
      </w:r>
    </w:p>
    <w:p w14:paraId="39FC1AB4">
      <w:pPr>
        <w:numPr>
          <w:ilvl w:val="0"/>
          <w:numId w:val="0"/>
        </w:numPr>
        <w:spacing w:line="500" w:lineRule="exact"/>
        <w:ind w:firstLine="482" w:firstLineChars="200"/>
        <w:rPr>
          <w:rFonts w:hint="eastAsia" w:ascii="方正仿宋_GBK" w:hAnsi="方正仿宋_GBK" w:eastAsia="方正仿宋_GBK" w:cs="方正仿宋_GBK"/>
          <w:b/>
          <w:bCs/>
          <w:color w:val="auto"/>
          <w:sz w:val="24"/>
          <w:szCs w:val="24"/>
          <w:lang w:bidi="zh-CN"/>
        </w:rPr>
      </w:pPr>
      <w:r>
        <w:rPr>
          <w:rFonts w:hint="eastAsia" w:ascii="方正仿宋_GBK" w:hAnsi="方正仿宋_GBK" w:eastAsia="方正仿宋_GBK" w:cs="方正仿宋_GBK"/>
          <w:b/>
          <w:bCs/>
          <w:color w:val="auto"/>
          <w:sz w:val="24"/>
          <w:szCs w:val="24"/>
          <w:lang w:bidi="zh-CN"/>
        </w:rPr>
        <w:t>以下人员配备为最低要求，不接受负偏离，响应文件中提供全部响应要求的承诺函电子件（加盖公章，承诺函格式附后），否则按无效标处理。</w:t>
      </w:r>
    </w:p>
    <w:p w14:paraId="3213E1CE">
      <w:pPr>
        <w:numPr>
          <w:ilvl w:val="0"/>
          <w:numId w:val="0"/>
        </w:numPr>
        <w:spacing w:line="500" w:lineRule="exact"/>
        <w:ind w:firstLine="482" w:firstLineChars="200"/>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1.保洁人员：2人</w:t>
      </w:r>
    </w:p>
    <w:p w14:paraId="61A379CA">
      <w:pPr>
        <w:pStyle w:val="23"/>
        <w:autoSpaceDE w:val="0"/>
        <w:autoSpaceDN w:val="0"/>
        <w:spacing w:line="560" w:lineRule="exact"/>
        <w:ind w:firstLine="472" w:firstLineChars="200"/>
        <w:jc w:val="left"/>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须55周岁（含）以内（以身份证为准），品行良好，具备相关工作经验；身体健康；无刑事处罚记录；具有小学（含）以上文化程度；保洁员要文明服务，礼貌待人对工作认真负责。负责办公楼内、外公共区域的保洁工作。上岗时着装整齐、统一、规范，按标准完成各项服务范围内以及采购人安排的任务。按照相关标准做好保洁本职工作。 雨雪天气要及时对物业服务范围内道路和硬铺地面的积水、积雪进行清扫。 对辖区内各类公共设施设备破损及楼梯间灯不亮等问题，及时向办公室或相关责任人报告。</w:t>
      </w:r>
    </w:p>
    <w:p w14:paraId="16A1878C">
      <w:pPr>
        <w:numPr>
          <w:ilvl w:val="0"/>
          <w:numId w:val="2"/>
        </w:numPr>
        <w:spacing w:line="500" w:lineRule="exact"/>
        <w:ind w:firstLine="482" w:firstLineChars="200"/>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勤杂人员：3人</w:t>
      </w:r>
    </w:p>
    <w:p w14:paraId="0CD6D65F">
      <w:pPr>
        <w:pStyle w:val="23"/>
        <w:autoSpaceDE w:val="0"/>
        <w:autoSpaceDN w:val="0"/>
        <w:spacing w:line="560" w:lineRule="exact"/>
        <w:ind w:firstLine="472" w:firstLineChars="200"/>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 xml:space="preserve">须55周岁（含）以内（以身份证为准），品行良好，具备相关工作经验；身体健康；无刑事处罚记录；具有小学（含）以上文化程度；保洁员要文明服务，礼貌待人对工作认真负责。负责附属保障用房（宿舍、食堂、健身房等）保洁工作，采购人有权根据现场情况对保洁人员配备进行调整。上岗时着装整齐、统一、规范，按标准完成各项服务范围内以及采购人安排的任务。按照相关标准做好保洁本职工作。 </w:t>
      </w:r>
    </w:p>
    <w:p w14:paraId="01776FBE">
      <w:pPr>
        <w:widowControl/>
        <w:spacing w:line="560" w:lineRule="exact"/>
        <w:ind w:firstLine="482"/>
        <w:jc w:val="left"/>
        <w:rPr>
          <w:rFonts w:hint="eastAsia" w:ascii="方正仿宋_GBK" w:hAnsi="方正仿宋_GBK" w:eastAsia="方正仿宋_GBK" w:cs="方正仿宋_GBK"/>
          <w:b/>
          <w:caps w:val="0"/>
          <w:color w:val="auto"/>
          <w:kern w:val="0"/>
          <w:sz w:val="24"/>
          <w:szCs w:val="24"/>
          <w:highlight w:val="none"/>
          <w:lang w:val="en-US" w:eastAsia="zh-CN" w:bidi="ar-SA"/>
        </w:rPr>
      </w:pPr>
      <w:r>
        <w:rPr>
          <w:rFonts w:hint="eastAsia" w:ascii="方正仿宋_GBK" w:hAnsi="方正仿宋_GBK" w:eastAsia="方正仿宋_GBK" w:cs="方正仿宋_GBK"/>
          <w:b/>
          <w:caps w:val="0"/>
          <w:color w:val="auto"/>
          <w:kern w:val="0"/>
          <w:sz w:val="24"/>
          <w:szCs w:val="24"/>
          <w:highlight w:val="none"/>
          <w:lang w:val="en-US" w:eastAsia="zh-CN" w:bidi="ar-SA"/>
        </w:rPr>
        <w:t>注：（1）成交后项目组成员按要求依法签订劳动合同。所有人员进场前采购人将对其是否有违法犯罪记录进行审查，审查不通过不予留用，不得兼职。</w:t>
      </w:r>
    </w:p>
    <w:p w14:paraId="6067BE58">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（2）采购方有权根据工作表现、工作需求提出更换人员，供应商需在采购方提出需求一个月内完成人员更换，并完成更换人员的费用结算。</w:t>
      </w:r>
    </w:p>
    <w:p w14:paraId="0CF6D125">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（3）所有人员均须有健康证，无重大疾病和传染病，均无犯罪记录，未受过刑事处罚。</w:t>
      </w:r>
    </w:p>
    <w:p w14:paraId="2E8DC501">
      <w:pPr>
        <w:widowControl/>
        <w:spacing w:line="560" w:lineRule="exact"/>
        <w:ind w:firstLine="482"/>
        <w:jc w:val="left"/>
        <w:rPr>
          <w:rFonts w:hint="eastAsia" w:ascii="宋体" w:hAnsi="宋体" w:eastAsia="宋体" w:cs="宋体"/>
          <w:b/>
          <w:bCs/>
          <w:color w:val="auto"/>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4）如因供应商项目组成员疏忽或失职造成贵重物品被盗、毁坏或发生重大安全事故，供应商承担一切赔偿责任。履约期间，如若发生项目组成员工伤或遇项目组成员人身伤亡事故，均由中标人负责，与采购方无关。</w:t>
      </w:r>
    </w:p>
    <w:p w14:paraId="600B5590">
      <w:pPr>
        <w:widowControl/>
        <w:spacing w:line="560" w:lineRule="exact"/>
        <w:ind w:firstLine="482"/>
        <w:jc w:val="left"/>
        <w:rPr>
          <w:rFonts w:hint="eastAsia" w:ascii="宋体" w:hAnsi="宋体" w:eastAsia="宋体" w:cs="宋体"/>
          <w:b/>
          <w:bCs/>
          <w:color w:val="auto"/>
          <w:sz w:val="24"/>
          <w:szCs w:val="24"/>
        </w:rPr>
      </w:pPr>
      <w:r>
        <w:rPr>
          <w:rFonts w:hint="eastAsia" w:ascii="方正仿宋_GBK" w:hAnsi="方正仿宋_GBK" w:eastAsia="方正仿宋_GBK" w:cs="方正仿宋_GBK"/>
          <w:b/>
          <w:caps w:val="0"/>
          <w:color w:val="auto"/>
          <w:kern w:val="0"/>
          <w:sz w:val="24"/>
          <w:szCs w:val="24"/>
          <w:lang w:val="en-US" w:eastAsia="zh-CN" w:bidi="ar-SA"/>
        </w:rPr>
        <w:t>七、服务要求</w:t>
      </w:r>
    </w:p>
    <w:p w14:paraId="74395F86">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（一）日常管理服务标准</w:t>
      </w:r>
    </w:p>
    <w:tbl>
      <w:tblPr>
        <w:tblStyle w:val="11"/>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8"/>
        <w:gridCol w:w="1545"/>
        <w:gridCol w:w="5979"/>
      </w:tblGrid>
      <w:tr w14:paraId="1624E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98" w:type="dxa"/>
            <w:vMerge w:val="restart"/>
            <w:noWrap w:val="0"/>
            <w:vAlign w:val="center"/>
          </w:tcPr>
          <w:p w14:paraId="1F6EF4FD">
            <w:pPr>
              <w:pStyle w:val="27"/>
              <w:spacing w:line="360" w:lineRule="auto"/>
              <w:jc w:val="center"/>
              <w:rPr>
                <w:rFonts w:hint="eastAsia" w:ascii="宋体" w:hAnsi="宋体" w:eastAsia="宋体" w:cs="宋体"/>
                <w:b/>
                <w:color w:val="auto"/>
                <w:sz w:val="24"/>
                <w:szCs w:val="24"/>
                <w:lang w:val="en-US" w:eastAsia="zh-CN" w:bidi="ar-SA"/>
              </w:rPr>
            </w:pPr>
            <w:r>
              <w:rPr>
                <w:rFonts w:hint="eastAsia" w:ascii="宋体" w:hAnsi="宋体" w:eastAsia="方正仿宋_GBK" w:cs="宋体"/>
                <w:bCs/>
                <w:caps w:val="0"/>
                <w:color w:val="auto"/>
                <w:sz w:val="24"/>
                <w:highlight w:val="none"/>
                <w:lang w:val="en-US" w:eastAsia="zh-CN"/>
              </w:rPr>
              <w:t>日常管理服务与标准</w:t>
            </w:r>
          </w:p>
        </w:tc>
        <w:tc>
          <w:tcPr>
            <w:tcW w:w="1545" w:type="dxa"/>
            <w:noWrap w:val="0"/>
            <w:vAlign w:val="center"/>
          </w:tcPr>
          <w:p w14:paraId="4AB7E75E">
            <w:pPr>
              <w:pStyle w:val="27"/>
              <w:spacing w:line="360" w:lineRule="auto"/>
              <w:jc w:val="center"/>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sz w:val="24"/>
                <w:highlight w:val="none"/>
                <w:lang w:val="en-US" w:eastAsia="zh-CN"/>
              </w:rPr>
              <w:t>着装要求</w:t>
            </w:r>
          </w:p>
        </w:tc>
        <w:tc>
          <w:tcPr>
            <w:tcW w:w="5979" w:type="dxa"/>
            <w:noWrap w:val="0"/>
            <w:vAlign w:val="center"/>
          </w:tcPr>
          <w:p w14:paraId="1FA7B818">
            <w:pPr>
              <w:spacing w:after="200" w:line="480" w:lineRule="exact"/>
              <w:jc w:val="both"/>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kern w:val="2"/>
                <w:sz w:val="24"/>
                <w:szCs w:val="24"/>
                <w:highlight w:val="none"/>
                <w:lang w:val="en-US" w:eastAsia="zh-CN" w:bidi="ar-SA"/>
              </w:rPr>
              <w:t>须统一着装，挂牌上岗，仪表整洁规范。</w:t>
            </w:r>
          </w:p>
        </w:tc>
      </w:tr>
      <w:tr w14:paraId="17315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998" w:type="dxa"/>
            <w:vMerge w:val="continue"/>
            <w:noWrap w:val="0"/>
          </w:tcPr>
          <w:p w14:paraId="1F28161C">
            <w:pPr>
              <w:spacing w:after="200" w:line="320" w:lineRule="exact"/>
              <w:ind w:firstLine="420"/>
              <w:rPr>
                <w:rFonts w:hint="eastAsia" w:ascii="宋体" w:hAnsi="宋体" w:eastAsia="宋体" w:cs="宋体"/>
                <w:b/>
                <w:color w:val="auto"/>
                <w:sz w:val="24"/>
                <w:szCs w:val="24"/>
                <w:lang w:val="en-US" w:eastAsia="zh-CN" w:bidi="ar-SA"/>
              </w:rPr>
            </w:pPr>
          </w:p>
        </w:tc>
        <w:tc>
          <w:tcPr>
            <w:tcW w:w="1545" w:type="dxa"/>
            <w:noWrap w:val="0"/>
            <w:vAlign w:val="center"/>
          </w:tcPr>
          <w:p w14:paraId="414E67D3">
            <w:pPr>
              <w:pStyle w:val="27"/>
              <w:spacing w:line="360" w:lineRule="auto"/>
              <w:jc w:val="center"/>
              <w:rPr>
                <w:rFonts w:hint="eastAsia" w:ascii="宋体" w:hAnsi="宋体" w:eastAsia="宋体" w:cs="宋体"/>
                <w:b w:val="0"/>
                <w:bCs/>
                <w:color w:val="auto"/>
                <w:sz w:val="24"/>
                <w:szCs w:val="24"/>
                <w:lang w:val="en-US" w:eastAsia="zh-CN" w:bidi="en-US"/>
              </w:rPr>
            </w:pPr>
            <w:r>
              <w:rPr>
                <w:rFonts w:hint="eastAsia" w:ascii="宋体" w:hAnsi="宋体" w:eastAsia="方正仿宋_GBK" w:cs="宋体"/>
                <w:bCs/>
                <w:caps w:val="0"/>
                <w:color w:val="auto"/>
                <w:sz w:val="24"/>
                <w:highlight w:val="none"/>
                <w:lang w:val="en-US" w:eastAsia="zh-CN"/>
              </w:rPr>
              <w:t>服务时间</w:t>
            </w:r>
          </w:p>
        </w:tc>
        <w:tc>
          <w:tcPr>
            <w:tcW w:w="5979" w:type="dxa"/>
            <w:noWrap w:val="0"/>
            <w:vAlign w:val="center"/>
          </w:tcPr>
          <w:p w14:paraId="36CE10A4">
            <w:pPr>
              <w:spacing w:after="200" w:line="480" w:lineRule="exact"/>
              <w:rPr>
                <w:rFonts w:hint="eastAsia" w:ascii="宋体" w:hAnsi="宋体" w:eastAsia="宋体" w:cs="宋体"/>
                <w:b w:val="0"/>
                <w:bCs/>
                <w:color w:val="auto"/>
                <w:sz w:val="24"/>
                <w:szCs w:val="24"/>
                <w:lang w:val="en-US" w:eastAsia="zh-CN" w:bidi="en-US"/>
              </w:rPr>
            </w:pPr>
            <w:r>
              <w:rPr>
                <w:rFonts w:hint="eastAsia" w:ascii="宋体" w:hAnsi="宋体" w:eastAsia="方正仿宋_GBK" w:cs="宋体"/>
                <w:bCs/>
                <w:caps w:val="0"/>
                <w:color w:val="auto"/>
                <w:kern w:val="2"/>
                <w:sz w:val="24"/>
                <w:szCs w:val="24"/>
                <w:highlight w:val="none"/>
                <w:lang w:val="en-US" w:eastAsia="zh-CN" w:bidi="ar-SA"/>
              </w:rPr>
              <w:t>上午 07：00-11：00，下午 13：30--17：30（每天上午 8 点前所有公共区域卫生一次大扫结束，然后全天循环保洁）。</w:t>
            </w:r>
          </w:p>
        </w:tc>
      </w:tr>
      <w:tr w14:paraId="1774C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998" w:type="dxa"/>
            <w:vMerge w:val="continue"/>
            <w:noWrap w:val="0"/>
          </w:tcPr>
          <w:p w14:paraId="1FF70CB1">
            <w:pPr>
              <w:spacing w:after="200" w:line="320" w:lineRule="exact"/>
              <w:ind w:firstLine="420"/>
              <w:rPr>
                <w:rFonts w:hint="eastAsia" w:ascii="宋体" w:hAnsi="宋体" w:eastAsia="宋体" w:cs="宋体"/>
                <w:b/>
                <w:color w:val="auto"/>
                <w:sz w:val="24"/>
                <w:szCs w:val="24"/>
                <w:lang w:val="en-US" w:eastAsia="zh-CN" w:bidi="ar-SA"/>
              </w:rPr>
            </w:pPr>
          </w:p>
        </w:tc>
        <w:tc>
          <w:tcPr>
            <w:tcW w:w="1545" w:type="dxa"/>
            <w:noWrap w:val="0"/>
            <w:vAlign w:val="center"/>
          </w:tcPr>
          <w:p w14:paraId="09EB2DAC">
            <w:pPr>
              <w:pStyle w:val="27"/>
              <w:spacing w:line="360" w:lineRule="auto"/>
              <w:jc w:val="center"/>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sz w:val="24"/>
                <w:highlight w:val="none"/>
                <w:lang w:val="en-US" w:eastAsia="zh-CN"/>
              </w:rPr>
              <w:t>工作计划</w:t>
            </w:r>
          </w:p>
        </w:tc>
        <w:tc>
          <w:tcPr>
            <w:tcW w:w="5979" w:type="dxa"/>
            <w:noWrap w:val="0"/>
            <w:vAlign w:val="center"/>
          </w:tcPr>
          <w:p w14:paraId="17A0AEC5">
            <w:pPr>
              <w:spacing w:after="200" w:line="480" w:lineRule="exact"/>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kern w:val="2"/>
                <w:sz w:val="24"/>
                <w:szCs w:val="24"/>
                <w:highlight w:val="none"/>
                <w:lang w:val="en-US" w:eastAsia="zh-CN" w:bidi="ar-SA"/>
              </w:rPr>
              <w:t>制定保洁工作计划并组织实施，每月向委托方报告一次计划实施情况。</w:t>
            </w:r>
          </w:p>
        </w:tc>
      </w:tr>
      <w:tr w14:paraId="7B96C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998" w:type="dxa"/>
            <w:vMerge w:val="continue"/>
            <w:noWrap w:val="0"/>
          </w:tcPr>
          <w:p w14:paraId="1BBF84E0">
            <w:pPr>
              <w:spacing w:after="200" w:line="320" w:lineRule="exact"/>
              <w:ind w:firstLine="420"/>
              <w:rPr>
                <w:rFonts w:hint="eastAsia" w:ascii="宋体" w:hAnsi="宋体" w:eastAsia="宋体" w:cs="宋体"/>
                <w:b/>
                <w:color w:val="auto"/>
                <w:sz w:val="24"/>
                <w:szCs w:val="24"/>
                <w:lang w:val="en-US" w:eastAsia="zh-CN" w:bidi="ar-SA"/>
              </w:rPr>
            </w:pPr>
          </w:p>
        </w:tc>
        <w:tc>
          <w:tcPr>
            <w:tcW w:w="1545" w:type="dxa"/>
            <w:noWrap w:val="0"/>
            <w:vAlign w:val="center"/>
          </w:tcPr>
          <w:p w14:paraId="1A4C5543">
            <w:pPr>
              <w:pStyle w:val="27"/>
              <w:spacing w:line="360" w:lineRule="auto"/>
              <w:jc w:val="center"/>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sz w:val="24"/>
                <w:highlight w:val="none"/>
                <w:lang w:val="en-US" w:eastAsia="zh-CN"/>
              </w:rPr>
              <w:t>服务规范</w:t>
            </w:r>
          </w:p>
        </w:tc>
        <w:tc>
          <w:tcPr>
            <w:tcW w:w="5979" w:type="dxa"/>
            <w:noWrap w:val="0"/>
            <w:vAlign w:val="center"/>
          </w:tcPr>
          <w:p w14:paraId="5749392B">
            <w:pPr>
              <w:spacing w:after="200" w:line="480" w:lineRule="exact"/>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kern w:val="2"/>
                <w:sz w:val="24"/>
                <w:szCs w:val="24"/>
                <w:highlight w:val="none"/>
                <w:lang w:val="en-US" w:eastAsia="zh-CN" w:bidi="ar-SA"/>
              </w:rPr>
              <w:t>应符合行业相关标准。做到文明服务、优质服务。</w:t>
            </w:r>
          </w:p>
        </w:tc>
      </w:tr>
      <w:tr w14:paraId="38875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998" w:type="dxa"/>
            <w:vMerge w:val="continue"/>
            <w:noWrap w:val="0"/>
          </w:tcPr>
          <w:p w14:paraId="3898F6C3">
            <w:pPr>
              <w:spacing w:after="200" w:line="320" w:lineRule="exact"/>
              <w:ind w:firstLine="420"/>
              <w:rPr>
                <w:rFonts w:hint="eastAsia" w:ascii="宋体" w:hAnsi="宋体" w:eastAsia="宋体" w:cs="宋体"/>
                <w:b/>
                <w:color w:val="auto"/>
                <w:sz w:val="24"/>
                <w:szCs w:val="24"/>
                <w:lang w:val="en-US" w:eastAsia="zh-CN" w:bidi="ar-SA"/>
              </w:rPr>
            </w:pPr>
          </w:p>
        </w:tc>
        <w:tc>
          <w:tcPr>
            <w:tcW w:w="1545" w:type="dxa"/>
            <w:noWrap w:val="0"/>
            <w:vAlign w:val="center"/>
          </w:tcPr>
          <w:p w14:paraId="0E9E5477">
            <w:pPr>
              <w:pStyle w:val="27"/>
              <w:spacing w:line="360" w:lineRule="auto"/>
              <w:jc w:val="center"/>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sz w:val="24"/>
                <w:highlight w:val="none"/>
                <w:lang w:val="en-US" w:eastAsia="zh-CN"/>
              </w:rPr>
              <w:t>管理制度</w:t>
            </w:r>
          </w:p>
        </w:tc>
        <w:tc>
          <w:tcPr>
            <w:tcW w:w="5979" w:type="dxa"/>
            <w:noWrap w:val="0"/>
            <w:vAlign w:val="center"/>
          </w:tcPr>
          <w:p w14:paraId="08FAC7DD">
            <w:pPr>
              <w:spacing w:after="200" w:line="480" w:lineRule="exact"/>
              <w:rPr>
                <w:rFonts w:hint="eastAsia" w:ascii="宋体" w:hAnsi="宋体" w:eastAsia="方正仿宋_GBK" w:cs="宋体"/>
                <w:bCs/>
                <w:caps w:val="0"/>
                <w:color w:val="auto"/>
                <w:kern w:val="2"/>
                <w:sz w:val="24"/>
                <w:szCs w:val="24"/>
                <w:highlight w:val="none"/>
                <w:lang w:val="en-US" w:eastAsia="zh-CN" w:bidi="ar-SA"/>
              </w:rPr>
            </w:pPr>
            <w:r>
              <w:rPr>
                <w:rFonts w:hint="eastAsia" w:ascii="宋体" w:hAnsi="宋体" w:eastAsia="方正仿宋_GBK" w:cs="宋体"/>
                <w:bCs/>
                <w:caps w:val="0"/>
                <w:color w:val="auto"/>
                <w:kern w:val="2"/>
                <w:sz w:val="24"/>
                <w:szCs w:val="24"/>
                <w:highlight w:val="none"/>
                <w:lang w:val="en-US" w:eastAsia="zh-CN" w:bidi="ar-SA"/>
              </w:rPr>
              <w:t>1、有明确的值班制度和交接班制度，工作有记录。</w:t>
            </w:r>
          </w:p>
          <w:p w14:paraId="0F2E9AF1">
            <w:pPr>
              <w:spacing w:after="200" w:line="480" w:lineRule="exact"/>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kern w:val="2"/>
                <w:sz w:val="24"/>
                <w:szCs w:val="24"/>
                <w:highlight w:val="none"/>
                <w:lang w:val="en-US" w:eastAsia="zh-CN" w:bidi="ar-SA"/>
              </w:rPr>
              <w:t>2、制定管理处内部管理制度、考核制度和培训制度。</w:t>
            </w:r>
          </w:p>
        </w:tc>
      </w:tr>
      <w:tr w14:paraId="43B7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998" w:type="dxa"/>
            <w:vMerge w:val="continue"/>
            <w:noWrap w:val="0"/>
          </w:tcPr>
          <w:p w14:paraId="6EFB51B1">
            <w:pPr>
              <w:spacing w:after="200" w:line="320" w:lineRule="exact"/>
              <w:ind w:firstLine="420"/>
              <w:rPr>
                <w:rFonts w:hint="eastAsia" w:ascii="宋体" w:hAnsi="宋体" w:eastAsia="宋体" w:cs="宋体"/>
                <w:b/>
                <w:color w:val="auto"/>
                <w:sz w:val="24"/>
                <w:szCs w:val="24"/>
                <w:lang w:val="en-US" w:eastAsia="zh-CN" w:bidi="ar-SA"/>
              </w:rPr>
            </w:pPr>
          </w:p>
        </w:tc>
        <w:tc>
          <w:tcPr>
            <w:tcW w:w="1545" w:type="dxa"/>
            <w:noWrap w:val="0"/>
            <w:vAlign w:val="center"/>
          </w:tcPr>
          <w:p w14:paraId="12B8BAC9">
            <w:pPr>
              <w:pStyle w:val="27"/>
              <w:spacing w:line="360" w:lineRule="auto"/>
              <w:jc w:val="center"/>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sz w:val="24"/>
                <w:highlight w:val="none"/>
                <w:lang w:val="en-US" w:eastAsia="zh-CN"/>
              </w:rPr>
              <w:t>满意度调查</w:t>
            </w:r>
          </w:p>
        </w:tc>
        <w:tc>
          <w:tcPr>
            <w:tcW w:w="5979" w:type="dxa"/>
            <w:noWrap w:val="0"/>
            <w:vAlign w:val="center"/>
          </w:tcPr>
          <w:p w14:paraId="783E78E0">
            <w:pPr>
              <w:spacing w:after="200" w:line="480" w:lineRule="exact"/>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kern w:val="2"/>
                <w:sz w:val="24"/>
                <w:szCs w:val="24"/>
                <w:highlight w:val="none"/>
                <w:lang w:val="en-US" w:eastAsia="zh-CN" w:bidi="ar-SA"/>
              </w:rPr>
              <w:t>每年进行满意情况普测，对测评结果分析并及时整改。</w:t>
            </w:r>
          </w:p>
        </w:tc>
      </w:tr>
      <w:tr w14:paraId="3AD0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8" w:type="dxa"/>
            <w:vMerge w:val="continue"/>
            <w:noWrap w:val="0"/>
          </w:tcPr>
          <w:p w14:paraId="17910015">
            <w:pPr>
              <w:spacing w:after="200" w:line="320" w:lineRule="exact"/>
              <w:ind w:firstLine="420"/>
              <w:rPr>
                <w:rFonts w:hint="eastAsia" w:ascii="宋体" w:hAnsi="宋体" w:eastAsia="宋体" w:cs="宋体"/>
                <w:b/>
                <w:color w:val="auto"/>
                <w:sz w:val="24"/>
                <w:szCs w:val="24"/>
                <w:lang w:val="en-US" w:eastAsia="zh-CN" w:bidi="ar-SA"/>
              </w:rPr>
            </w:pPr>
          </w:p>
        </w:tc>
        <w:tc>
          <w:tcPr>
            <w:tcW w:w="1545" w:type="dxa"/>
            <w:noWrap w:val="0"/>
            <w:vAlign w:val="center"/>
          </w:tcPr>
          <w:p w14:paraId="1B0458CD">
            <w:pPr>
              <w:pStyle w:val="27"/>
              <w:spacing w:line="360" w:lineRule="auto"/>
              <w:jc w:val="center"/>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sz w:val="24"/>
                <w:highlight w:val="none"/>
                <w:lang w:val="en-US" w:eastAsia="zh-CN"/>
              </w:rPr>
              <w:t>其他</w:t>
            </w:r>
          </w:p>
        </w:tc>
        <w:tc>
          <w:tcPr>
            <w:tcW w:w="5979" w:type="dxa"/>
            <w:noWrap w:val="0"/>
            <w:vAlign w:val="center"/>
          </w:tcPr>
          <w:p w14:paraId="7E3DE5B7">
            <w:pPr>
              <w:spacing w:after="200" w:line="480" w:lineRule="exact"/>
              <w:rPr>
                <w:rFonts w:hint="eastAsia" w:ascii="宋体" w:hAnsi="宋体" w:eastAsia="宋体" w:cs="宋体"/>
                <w:b w:val="0"/>
                <w:bCs/>
                <w:color w:val="auto"/>
                <w:sz w:val="24"/>
                <w:szCs w:val="24"/>
                <w:lang w:val="en-US" w:eastAsia="zh-CN" w:bidi="ar-SA"/>
              </w:rPr>
            </w:pPr>
            <w:r>
              <w:rPr>
                <w:rFonts w:hint="eastAsia" w:ascii="宋体" w:hAnsi="宋体" w:eastAsia="方正仿宋_GBK" w:cs="宋体"/>
                <w:bCs/>
                <w:caps w:val="0"/>
                <w:color w:val="auto"/>
                <w:kern w:val="2"/>
                <w:sz w:val="24"/>
                <w:szCs w:val="24"/>
                <w:highlight w:val="none"/>
                <w:lang w:val="en-US" w:eastAsia="zh-CN" w:bidi="ar-SA"/>
              </w:rPr>
              <w:t>综合管理的其它服务项目达到约定的服务标准。</w:t>
            </w:r>
          </w:p>
        </w:tc>
      </w:tr>
    </w:tbl>
    <w:p w14:paraId="4F3B8DCE">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（二）保洁要求提供服务</w:t>
      </w:r>
    </w:p>
    <w:tbl>
      <w:tblPr>
        <w:tblStyle w:val="11"/>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3"/>
        <w:gridCol w:w="1567"/>
        <w:gridCol w:w="5952"/>
      </w:tblGrid>
      <w:tr w14:paraId="441F2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restart"/>
            <w:noWrap w:val="0"/>
            <w:vAlign w:val="center"/>
          </w:tcPr>
          <w:p w14:paraId="177C17F9">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办公楼内公共区域</w:t>
            </w:r>
          </w:p>
          <w:p w14:paraId="7D5FA2AD">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p>
          <w:p w14:paraId="57B84666">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p>
        </w:tc>
        <w:tc>
          <w:tcPr>
            <w:tcW w:w="1567" w:type="dxa"/>
            <w:noWrap w:val="0"/>
            <w:vAlign w:val="center"/>
          </w:tcPr>
          <w:p w14:paraId="51C2DC39">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p>
          <w:p w14:paraId="4CC7EAA5">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垃圾收集及清理外运</w:t>
            </w:r>
          </w:p>
          <w:p w14:paraId="211BB3B9">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p>
        </w:tc>
        <w:tc>
          <w:tcPr>
            <w:tcW w:w="5952" w:type="dxa"/>
            <w:noWrap w:val="0"/>
            <w:vAlign w:val="center"/>
          </w:tcPr>
          <w:p w14:paraId="7EA3DE63">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设置垃圾收集点，每天更换两次垃圾箱、楼道垃圾桶、公共卫生间垃圾袋；每天定时清理二次。袋装垃圾摆放整齐，地面无明显垃圾，无污水外溢，无明显异味，垃圾日产日清，保洁员当日运离，不得隔夜。</w:t>
            </w:r>
          </w:p>
        </w:tc>
      </w:tr>
      <w:tr w14:paraId="09A80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continue"/>
            <w:noWrap w:val="0"/>
            <w:vAlign w:val="center"/>
          </w:tcPr>
          <w:p w14:paraId="3C99995B">
            <w:pPr>
              <w:pStyle w:val="23"/>
              <w:spacing w:after="200" w:line="320" w:lineRule="exact"/>
              <w:ind w:firstLine="420"/>
              <w:jc w:val="center"/>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65CD7482">
            <w:pPr>
              <w:pStyle w:val="27"/>
              <w:spacing w:line="360" w:lineRule="auto"/>
              <w:jc w:val="both"/>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综合楼、监区通道等公共区域及楼梯台阶及大厅</w:t>
            </w:r>
          </w:p>
          <w:p w14:paraId="7023262C">
            <w:pPr>
              <w:pStyle w:val="23"/>
              <w:spacing w:after="200" w:line="320" w:lineRule="exact"/>
              <w:ind w:firstLine="420"/>
              <w:jc w:val="center"/>
              <w:rPr>
                <w:rFonts w:hint="eastAsia" w:ascii="方正仿宋_GB2312" w:hAnsi="方正仿宋_GB2312" w:eastAsia="方正仿宋_GB2312" w:cs="方正仿宋_GB2312"/>
                <w:color w:val="auto"/>
                <w:kern w:val="0"/>
                <w:sz w:val="24"/>
                <w:szCs w:val="24"/>
                <w:lang w:val="en-US" w:eastAsia="zh-CN" w:bidi="ar-SA"/>
              </w:rPr>
            </w:pPr>
          </w:p>
        </w:tc>
        <w:tc>
          <w:tcPr>
            <w:tcW w:w="5952" w:type="dxa"/>
            <w:noWrap w:val="0"/>
            <w:vAlign w:val="center"/>
          </w:tcPr>
          <w:p w14:paraId="67E0F6B5">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1、室内墙面每周至少除尘一次，楼梯间无灰尘、无乱贴乱画，梯步踏步干净无污渍、不锈钢扶手和护栏、门窗每周保养一次，大理石台面、踏步每月养护一次。</w:t>
            </w:r>
          </w:p>
          <w:p w14:paraId="58C9F3BF">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2、每日循环清扫地面垃圾，清除台面、地面的污迹，每周拖、洗两次，每月彻底养护两次，三所监区一二楼地面每周集中清理一次，平时发现污渍及时处理。</w:t>
            </w:r>
          </w:p>
          <w:p w14:paraId="12DDBC91">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3、所有楼通道、楼梯及公共区域的墙地面、窗户每日至少拖擦2次，推尘4次，所有不锈钢门窗、玻璃门窗每月要保洁、养护2次以上。</w:t>
            </w:r>
          </w:p>
          <w:p w14:paraId="709D1F4E">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4、大厅、楼内、公共通道地面干净、无污渍，有光泽，保持地面材质原貌；门框、窗框、窗台、金属件表面光亮、无灰尘、无污渍；门、窗玻璃及窗帘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电子显示屏干净无尘。</w:t>
            </w:r>
          </w:p>
        </w:tc>
      </w:tr>
      <w:tr w14:paraId="5504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continue"/>
            <w:noWrap w:val="0"/>
            <w:vAlign w:val="center"/>
          </w:tcPr>
          <w:p w14:paraId="018BB7FA">
            <w:pPr>
              <w:pStyle w:val="23"/>
              <w:spacing w:after="200" w:line="320" w:lineRule="exact"/>
              <w:ind w:firstLine="420"/>
              <w:jc w:val="center"/>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026EB182">
            <w:pPr>
              <w:pStyle w:val="27"/>
              <w:spacing w:line="360" w:lineRule="auto"/>
              <w:jc w:val="center"/>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公共卫生间</w:t>
            </w:r>
          </w:p>
        </w:tc>
        <w:tc>
          <w:tcPr>
            <w:tcW w:w="5952" w:type="dxa"/>
            <w:noWrap w:val="0"/>
            <w:vAlign w:val="center"/>
          </w:tcPr>
          <w:p w14:paraId="0CB26AC5">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1、保证洗手间无异味、无水迹、尿迹、无污渍；镜面清洁光亮，墙面、隔断无污迹、无灰尘。垃圾桶内、外干净，垃圾袋内垃圾不超过1/2，每日更换不低于一次。</w:t>
            </w:r>
          </w:p>
          <w:p w14:paraId="5F3F6C85">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2、拖布和日用品要摆放整齐，每周对卫生间彻底冲刷一次，定时喷洒空气清新剂，保证无异味（包括所有公共卫生间）。</w:t>
            </w:r>
          </w:p>
        </w:tc>
      </w:tr>
      <w:tr w14:paraId="4347E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continue"/>
            <w:noWrap w:val="0"/>
            <w:vAlign w:val="center"/>
          </w:tcPr>
          <w:p w14:paraId="4CF3DEAD">
            <w:pPr>
              <w:pStyle w:val="23"/>
              <w:spacing w:after="200" w:line="320" w:lineRule="exact"/>
              <w:ind w:firstLine="420"/>
              <w:jc w:val="center"/>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04D6042D">
            <w:pPr>
              <w:pStyle w:val="27"/>
              <w:spacing w:line="360" w:lineRule="auto"/>
              <w:jc w:val="both"/>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楼层所有区域、房间和大楼各个会议室及其他公共场所</w:t>
            </w:r>
          </w:p>
        </w:tc>
        <w:tc>
          <w:tcPr>
            <w:tcW w:w="5952" w:type="dxa"/>
            <w:noWrap w:val="0"/>
            <w:vAlign w:val="center"/>
          </w:tcPr>
          <w:p w14:paraId="264171B4">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1、每天对地面、办公桌椅、办公设备除尘去污。每次房间使用结束后及时清洁，墙、顶面保持整洁。地面干净无灰尘，椅子、茶几、烟缸等随时整理清洁。</w:t>
            </w:r>
          </w:p>
          <w:p w14:paraId="760E1200">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2、保持公共场所各部位干净、整齐。外墙目视洁净、无污垢；表面、接缝、角落、边线等处洁净，无污迹、无积尘，平台、 屋顶无垃圾堆积；所有道路、停车位、草坪、绿化场地、垃圾箱、护栏每周要清理一次。</w:t>
            </w:r>
          </w:p>
        </w:tc>
      </w:tr>
      <w:tr w14:paraId="52E8E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trPr>
        <w:tc>
          <w:tcPr>
            <w:tcW w:w="1003" w:type="dxa"/>
            <w:vMerge w:val="continue"/>
            <w:noWrap w:val="0"/>
            <w:vAlign w:val="center"/>
          </w:tcPr>
          <w:p w14:paraId="2343152C">
            <w:pPr>
              <w:pStyle w:val="23"/>
              <w:spacing w:after="200" w:line="320" w:lineRule="exact"/>
              <w:ind w:firstLine="420"/>
              <w:jc w:val="center"/>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68FA7BEE">
            <w:pPr>
              <w:pStyle w:val="27"/>
              <w:spacing w:line="360" w:lineRule="auto"/>
              <w:jc w:val="both"/>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消火栓、宣传栏、指示牌、信报箱</w:t>
            </w:r>
          </w:p>
        </w:tc>
        <w:tc>
          <w:tcPr>
            <w:tcW w:w="5952" w:type="dxa"/>
            <w:noWrap w:val="0"/>
            <w:vAlign w:val="center"/>
          </w:tcPr>
          <w:p w14:paraId="17AF925D">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隔天至少擦抹一次，保持干净无灰尘、无污迹、光亮清洁。</w:t>
            </w:r>
          </w:p>
        </w:tc>
      </w:tr>
      <w:tr w14:paraId="4BBB4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restart"/>
            <w:noWrap w:val="0"/>
            <w:vAlign w:val="center"/>
          </w:tcPr>
          <w:p w14:paraId="67EDA859">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办公楼外公共区域</w:t>
            </w:r>
          </w:p>
          <w:p w14:paraId="5D204524">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p>
          <w:p w14:paraId="18C430C6">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4B8571FA">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道路地面</w:t>
            </w:r>
          </w:p>
        </w:tc>
        <w:tc>
          <w:tcPr>
            <w:tcW w:w="5952" w:type="dxa"/>
            <w:noWrap w:val="0"/>
            <w:vAlign w:val="center"/>
          </w:tcPr>
          <w:p w14:paraId="0690DE63">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门前广场及周边道路每天清扫保洁，清扫避开上、下班高峰时间进行，白天专人不间断循环保洁。目视道路干净无尘灰、无杂物、无积水。下雪后扫雪及时,地面无积雪。</w:t>
            </w:r>
          </w:p>
        </w:tc>
      </w:tr>
      <w:tr w14:paraId="6EC9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continue"/>
            <w:noWrap w:val="0"/>
            <w:vAlign w:val="center"/>
          </w:tcPr>
          <w:p w14:paraId="7A1CC6F2">
            <w:pPr>
              <w:pStyle w:val="23"/>
              <w:spacing w:after="200" w:line="320" w:lineRule="exact"/>
              <w:ind w:firstLine="420"/>
              <w:jc w:val="center"/>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0EA5D08F">
            <w:pPr>
              <w:pStyle w:val="27"/>
              <w:spacing w:line="360" w:lineRule="auto"/>
              <w:jc w:val="both"/>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垃圾箱（桶）、</w:t>
            </w:r>
          </w:p>
          <w:p w14:paraId="315B4B1F">
            <w:pPr>
              <w:pStyle w:val="27"/>
              <w:spacing w:line="360" w:lineRule="auto"/>
              <w:jc w:val="both"/>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果皮箱</w:t>
            </w:r>
          </w:p>
        </w:tc>
        <w:tc>
          <w:tcPr>
            <w:tcW w:w="5952" w:type="dxa"/>
            <w:noWrap w:val="0"/>
            <w:vAlign w:val="center"/>
          </w:tcPr>
          <w:p w14:paraId="153829B2">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按指定位置摆放，每天至少清理一次，并至少抹洗一次，桶身表面干净无污渍无痰迹，烟灰缸内烟头不应超过3个，垃圾不应超过2/3，内胆应定期清洁、消毒，周围地面干净整洁、无垃圾、无污迹、无异味。</w:t>
            </w:r>
          </w:p>
        </w:tc>
      </w:tr>
      <w:tr w14:paraId="5AA51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1003" w:type="dxa"/>
            <w:vMerge w:val="continue"/>
            <w:noWrap w:val="0"/>
            <w:vAlign w:val="center"/>
          </w:tcPr>
          <w:p w14:paraId="7565ECF2">
            <w:pPr>
              <w:pStyle w:val="23"/>
              <w:spacing w:after="200" w:line="320" w:lineRule="exact"/>
              <w:ind w:firstLine="420"/>
              <w:jc w:val="center"/>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0C11FE74">
            <w:pPr>
              <w:pStyle w:val="27"/>
              <w:spacing w:line="360" w:lineRule="auto"/>
              <w:jc w:val="both"/>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设备用房</w:t>
            </w:r>
          </w:p>
        </w:tc>
        <w:tc>
          <w:tcPr>
            <w:tcW w:w="5952" w:type="dxa"/>
            <w:noWrap w:val="0"/>
            <w:vAlign w:val="center"/>
          </w:tcPr>
          <w:p w14:paraId="33862A48">
            <w:pPr>
              <w:pStyle w:val="27"/>
              <w:spacing w:line="360" w:lineRule="auto"/>
              <w:jc w:val="left"/>
              <w:rPr>
                <w:rFonts w:hint="eastAsia" w:ascii="方正仿宋_GB2312" w:hAnsi="方正仿宋_GB2312" w:eastAsia="方正仿宋_GB2312" w:cs="方正仿宋_GB2312"/>
                <w:color w:val="auto"/>
                <w:kern w:val="0"/>
                <w:sz w:val="24"/>
                <w:szCs w:val="24"/>
                <w:lang w:val="en-US" w:eastAsia="zh-CN" w:bidi="ar-SA"/>
              </w:rPr>
            </w:pPr>
            <w:r>
              <w:rPr>
                <w:rFonts w:hint="eastAsia" w:ascii="方正仿宋_GB2312" w:hAnsi="方正仿宋_GB2312" w:eastAsia="方正仿宋_GB2312" w:cs="方正仿宋_GB2312"/>
                <w:color w:val="auto"/>
                <w:kern w:val="0"/>
                <w:sz w:val="24"/>
                <w:szCs w:val="24"/>
                <w:lang w:val="en-US" w:eastAsia="zh-CN" w:bidi="ar-SA"/>
              </w:rPr>
              <w:t>每天清扫一次。设备机房、管道、指示牌无卫生死角、无垃圾堆积，无积尘、目视无蜘蛛网、无明显污渍、无水渍。</w:t>
            </w:r>
          </w:p>
        </w:tc>
      </w:tr>
      <w:tr w14:paraId="44B53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1003" w:type="dxa"/>
            <w:vMerge w:val="continue"/>
            <w:noWrap w:val="0"/>
            <w:vAlign w:val="center"/>
          </w:tcPr>
          <w:p w14:paraId="62CCB486">
            <w:pPr>
              <w:pStyle w:val="23"/>
              <w:spacing w:after="200" w:line="320" w:lineRule="exact"/>
              <w:ind w:firstLine="420"/>
              <w:jc w:val="center"/>
              <w:rPr>
                <w:rFonts w:ascii="方正仿宋_GBK" w:hAnsi="方正仿宋_GBK" w:eastAsia="方正仿宋_GBK" w:cs="方正仿宋_GBK"/>
                <w:color w:val="auto"/>
                <w:sz w:val="24"/>
              </w:rPr>
            </w:pPr>
          </w:p>
        </w:tc>
        <w:tc>
          <w:tcPr>
            <w:tcW w:w="1567" w:type="dxa"/>
            <w:noWrap w:val="0"/>
            <w:vAlign w:val="center"/>
          </w:tcPr>
          <w:p w14:paraId="2E681FDE">
            <w:pPr>
              <w:pStyle w:val="27"/>
              <w:spacing w:line="360" w:lineRule="auto"/>
              <w:jc w:val="both"/>
              <w:rPr>
                <w:rFonts w:ascii="方正仿宋_GBK" w:hAnsi="方正仿宋_GBK" w:eastAsia="方正仿宋_GBK" w:cs="方正仿宋_GBK"/>
                <w:b w:val="0"/>
                <w:bCs/>
                <w:color w:val="auto"/>
                <w:sz w:val="24"/>
              </w:rPr>
            </w:pPr>
            <w:r>
              <w:rPr>
                <w:rFonts w:hint="eastAsia" w:ascii="宋体" w:hAnsi="宋体" w:eastAsia="方正仿宋_GBK" w:cs="宋体"/>
                <w:bCs/>
                <w:caps w:val="0"/>
                <w:color w:val="auto"/>
                <w:sz w:val="24"/>
                <w:highlight w:val="none"/>
                <w:lang w:val="en-US" w:eastAsia="zh-CN"/>
              </w:rPr>
              <w:t>停车场（机动车、非机动车停放处）</w:t>
            </w:r>
          </w:p>
        </w:tc>
        <w:tc>
          <w:tcPr>
            <w:tcW w:w="5952" w:type="dxa"/>
            <w:noWrap w:val="0"/>
            <w:vAlign w:val="center"/>
          </w:tcPr>
          <w:p w14:paraId="2E8997D1">
            <w:pPr>
              <w:pStyle w:val="27"/>
              <w:spacing w:line="360" w:lineRule="auto"/>
              <w:jc w:val="left"/>
              <w:rPr>
                <w:rFonts w:ascii="方正仿宋_GBK" w:hAnsi="方正仿宋_GBK" w:eastAsia="方正仿宋_GBK" w:cs="方正仿宋_GBK"/>
                <w:b w:val="0"/>
                <w:bCs/>
                <w:color w:val="auto"/>
                <w:sz w:val="24"/>
              </w:rPr>
            </w:pPr>
            <w:r>
              <w:rPr>
                <w:rFonts w:hint="eastAsia" w:ascii="方正仿宋_GB2312" w:hAnsi="方正仿宋_GB2312" w:eastAsia="方正仿宋_GB2312" w:cs="方正仿宋_GB2312"/>
                <w:color w:val="auto"/>
                <w:kern w:val="0"/>
                <w:sz w:val="24"/>
                <w:szCs w:val="24"/>
                <w:lang w:val="en-US" w:eastAsia="zh-CN"/>
              </w:rPr>
              <w:t>保持清洁、无异味、无杂草。</w:t>
            </w:r>
          </w:p>
        </w:tc>
      </w:tr>
      <w:tr w14:paraId="70F7C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continue"/>
            <w:noWrap w:val="0"/>
            <w:vAlign w:val="center"/>
          </w:tcPr>
          <w:p w14:paraId="27300752">
            <w:pPr>
              <w:pStyle w:val="23"/>
              <w:spacing w:after="200" w:line="320" w:lineRule="exact"/>
              <w:ind w:firstLine="420"/>
              <w:jc w:val="center"/>
              <w:rPr>
                <w:rFonts w:ascii="方正仿宋_GBK" w:hAnsi="方正仿宋_GBK" w:eastAsia="方正仿宋_GBK" w:cs="方正仿宋_GBK"/>
                <w:color w:val="auto"/>
                <w:sz w:val="24"/>
              </w:rPr>
            </w:pPr>
          </w:p>
        </w:tc>
        <w:tc>
          <w:tcPr>
            <w:tcW w:w="1567" w:type="dxa"/>
            <w:noWrap w:val="0"/>
            <w:vAlign w:val="center"/>
          </w:tcPr>
          <w:p w14:paraId="4396E35F">
            <w:pPr>
              <w:pStyle w:val="27"/>
              <w:spacing w:line="360" w:lineRule="auto"/>
              <w:jc w:val="both"/>
              <w:rPr>
                <w:rFonts w:hint="eastAsia" w:ascii="方正仿宋_GBK" w:hAnsi="方正仿宋_GBK" w:eastAsia="方正仿宋_GBK" w:cs="方正仿宋_GBK"/>
                <w:b w:val="0"/>
                <w:bCs/>
                <w:color w:val="auto"/>
                <w:sz w:val="24"/>
                <w:lang w:eastAsia="zh-CN"/>
              </w:rPr>
            </w:pPr>
            <w:r>
              <w:rPr>
                <w:rFonts w:hint="eastAsia" w:ascii="宋体" w:hAnsi="宋体" w:eastAsia="方正仿宋_GBK" w:cs="宋体"/>
                <w:bCs/>
                <w:caps w:val="0"/>
                <w:color w:val="auto"/>
                <w:sz w:val="24"/>
                <w:highlight w:val="none"/>
                <w:lang w:val="en-US" w:eastAsia="zh-CN"/>
              </w:rPr>
              <w:t>道路地面</w:t>
            </w:r>
          </w:p>
        </w:tc>
        <w:tc>
          <w:tcPr>
            <w:tcW w:w="5952" w:type="dxa"/>
            <w:noWrap w:val="0"/>
            <w:vAlign w:val="center"/>
          </w:tcPr>
          <w:p w14:paraId="771302BB">
            <w:pPr>
              <w:pStyle w:val="27"/>
              <w:spacing w:line="360" w:lineRule="auto"/>
              <w:jc w:val="left"/>
              <w:rPr>
                <w:rFonts w:ascii="方正仿宋_GBK" w:hAnsi="方正仿宋_GBK" w:eastAsia="方正仿宋_GBK" w:cs="方正仿宋_GBK"/>
                <w:b w:val="0"/>
                <w:bCs/>
                <w:color w:val="auto"/>
                <w:sz w:val="24"/>
              </w:rPr>
            </w:pPr>
            <w:r>
              <w:rPr>
                <w:rFonts w:hint="eastAsia" w:ascii="方正仿宋_GB2312" w:hAnsi="方正仿宋_GB2312" w:eastAsia="方正仿宋_GB2312" w:cs="方正仿宋_GB2312"/>
                <w:color w:val="auto"/>
                <w:kern w:val="0"/>
                <w:sz w:val="24"/>
                <w:szCs w:val="24"/>
                <w:lang w:val="en-US" w:eastAsia="zh-CN"/>
              </w:rPr>
              <w:t>按甲方通知要求对广场、道路清扫保洁，清扫避开上、下班高峰时间进行。目视道路干净无尘灰、无杂物、无积水。下雪后扫雪及时,地面无积雪。</w:t>
            </w:r>
          </w:p>
        </w:tc>
      </w:tr>
      <w:tr w14:paraId="519BF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restart"/>
            <w:noWrap w:val="0"/>
            <w:vAlign w:val="center"/>
          </w:tcPr>
          <w:p w14:paraId="0186F28B">
            <w:pPr>
              <w:pStyle w:val="23"/>
              <w:spacing w:after="200" w:line="320" w:lineRule="exact"/>
              <w:jc w:val="both"/>
              <w:rPr>
                <w:rFonts w:ascii="方正仿宋_GBK" w:hAnsi="方正仿宋_GBK" w:eastAsia="方正仿宋_GBK" w:cs="方正仿宋_GBK"/>
                <w:color w:val="auto"/>
                <w:sz w:val="24"/>
              </w:rPr>
            </w:pPr>
            <w:r>
              <w:rPr>
                <w:rFonts w:hint="eastAsia" w:ascii="方正仿宋_GB2312" w:hAnsi="方正仿宋_GB2312" w:eastAsia="方正仿宋_GB2312" w:cs="方正仿宋_GB2312"/>
                <w:color w:val="auto"/>
                <w:kern w:val="0"/>
                <w:sz w:val="24"/>
                <w:szCs w:val="24"/>
                <w:lang w:val="en-US" w:eastAsia="zh-CN" w:bidi="ar-SA"/>
              </w:rPr>
              <w:t>附属保障用房</w:t>
            </w:r>
          </w:p>
        </w:tc>
        <w:tc>
          <w:tcPr>
            <w:tcW w:w="1567" w:type="dxa"/>
            <w:noWrap w:val="0"/>
            <w:vAlign w:val="center"/>
          </w:tcPr>
          <w:p w14:paraId="7F251CA4">
            <w:pPr>
              <w:pStyle w:val="27"/>
              <w:spacing w:line="360" w:lineRule="auto"/>
              <w:jc w:val="both"/>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宿舍</w:t>
            </w:r>
          </w:p>
        </w:tc>
        <w:tc>
          <w:tcPr>
            <w:tcW w:w="5952" w:type="dxa"/>
            <w:shd w:val="clear" w:color="auto" w:fill="auto"/>
            <w:noWrap w:val="0"/>
            <w:vAlign w:val="top"/>
          </w:tcPr>
          <w:p w14:paraId="46C33C04">
            <w:pPr>
              <w:pStyle w:val="27"/>
              <w:spacing w:line="360" w:lineRule="auto"/>
              <w:jc w:val="left"/>
              <w:rPr>
                <w:rFonts w:hint="eastAsia" w:ascii="方正仿宋_GB2312" w:hAnsi="方正仿宋_GB2312" w:eastAsia="方正仿宋_GB2312" w:cs="方正仿宋_GB2312"/>
                <w:color w:val="auto"/>
                <w:kern w:val="0"/>
                <w:sz w:val="24"/>
                <w:szCs w:val="24"/>
                <w:lang w:val="en-US" w:eastAsia="zh-CN"/>
              </w:rPr>
            </w:pPr>
            <w:r>
              <w:rPr>
                <w:rFonts w:hint="eastAsia" w:ascii="方正仿宋_GB2312" w:hAnsi="方正仿宋_GB2312" w:eastAsia="方正仿宋_GB2312" w:cs="方正仿宋_GB2312"/>
                <w:color w:val="auto"/>
                <w:kern w:val="0"/>
                <w:sz w:val="24"/>
                <w:szCs w:val="24"/>
                <w:lang w:val="en-US" w:eastAsia="zh-CN"/>
              </w:rPr>
              <w:t>1.每天至少两次打扫宿舍公共区域卫生(每天刷洗一层楼道)，室外草坪、门前卫生保洁，做到干净整洁。2.做到地面无积水、无污垢、无痰迹、无纸屑、无瓜果皮壳；公共卫生间、公共洗漱间无异味、无积水、无污垢；墙面、保持整洁，无污迹、无乱悬挂、无乱张贴等现象。</w:t>
            </w:r>
          </w:p>
          <w:p w14:paraId="097969E6">
            <w:pPr>
              <w:pStyle w:val="27"/>
              <w:spacing w:line="360" w:lineRule="auto"/>
              <w:jc w:val="left"/>
              <w:rPr>
                <w:rFonts w:hint="default" w:ascii="宋体" w:hAnsi="宋体" w:eastAsia="方正仿宋_GBK" w:cs="宋体"/>
                <w:bCs/>
                <w:caps w:val="0"/>
                <w:color w:val="auto"/>
                <w:sz w:val="24"/>
                <w:highlight w:val="none"/>
                <w:lang w:val="en-US" w:eastAsia="zh-CN"/>
              </w:rPr>
            </w:pPr>
          </w:p>
        </w:tc>
      </w:tr>
      <w:tr w14:paraId="4684C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continue"/>
            <w:noWrap w:val="0"/>
            <w:vAlign w:val="center"/>
          </w:tcPr>
          <w:p w14:paraId="228BF0B7">
            <w:pPr>
              <w:pStyle w:val="23"/>
              <w:spacing w:after="200" w:line="320" w:lineRule="exact"/>
              <w:jc w:val="both"/>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38D6B829">
            <w:pPr>
              <w:pStyle w:val="27"/>
              <w:spacing w:line="360" w:lineRule="auto"/>
              <w:jc w:val="both"/>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食堂</w:t>
            </w:r>
          </w:p>
        </w:tc>
        <w:tc>
          <w:tcPr>
            <w:tcW w:w="5952" w:type="dxa"/>
            <w:shd w:val="clear" w:color="auto" w:fill="auto"/>
            <w:noWrap w:val="0"/>
            <w:vAlign w:val="top"/>
          </w:tcPr>
          <w:p w14:paraId="7FC19743">
            <w:pPr>
              <w:spacing w:line="560" w:lineRule="exact"/>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1.</w:t>
            </w:r>
            <w:r>
              <w:rPr>
                <w:rFonts w:hint="eastAsia" w:ascii="方正仿宋_GB2312" w:hAnsi="方正仿宋_GB2312" w:eastAsia="方正仿宋_GB2312" w:cs="方正仿宋_GB2312"/>
                <w:color w:val="auto"/>
                <w:sz w:val="24"/>
                <w:szCs w:val="24"/>
              </w:rPr>
              <w:t>餐具清洗池、消毒池分区，消毒药液计量使用规范、清洗消毒程序规范；分区标识明显。定期、不定期进行食堂区域消杀工作。环境卫生做到每餐后彻底保洁及垃圾倾倒一次，保持地面无油渍、无积水、无积存垃圾，保持良好的餐厅卫生就餐环境。</w:t>
            </w:r>
            <w:r>
              <w:rPr>
                <w:rFonts w:hint="eastAsia" w:ascii="方正仿宋_GB2312" w:hAnsi="方正仿宋_GB2312" w:eastAsia="方正仿宋_GB2312" w:cs="方正仿宋_GB2312"/>
                <w:color w:val="auto"/>
                <w:sz w:val="24"/>
                <w:szCs w:val="24"/>
                <w:lang w:val="en-US" w:eastAsia="zh-CN"/>
              </w:rPr>
              <w:t>2.</w:t>
            </w:r>
            <w:r>
              <w:rPr>
                <w:rFonts w:hint="eastAsia" w:ascii="方正仿宋_GB2312" w:hAnsi="方正仿宋_GB2312" w:eastAsia="方正仿宋_GB2312" w:cs="方正仿宋_GB2312"/>
                <w:color w:val="auto"/>
                <w:sz w:val="24"/>
                <w:szCs w:val="24"/>
              </w:rPr>
              <w:t>勤杂负责服务区</w:t>
            </w:r>
            <w:r>
              <w:rPr>
                <w:rFonts w:hint="eastAsia" w:ascii="方正仿宋_GB2312" w:hAnsi="方正仿宋_GB2312" w:eastAsia="方正仿宋_GB2312" w:cs="方正仿宋_GB2312"/>
                <w:color w:val="auto"/>
                <w:sz w:val="24"/>
                <w:szCs w:val="24"/>
                <w:lang w:val="en-US" w:eastAsia="zh-CN"/>
              </w:rPr>
              <w:t>内采购人</w:t>
            </w:r>
            <w:r>
              <w:rPr>
                <w:rFonts w:hint="eastAsia" w:ascii="方正仿宋_GB2312" w:hAnsi="方正仿宋_GB2312" w:eastAsia="方正仿宋_GB2312" w:cs="方正仿宋_GB2312"/>
                <w:color w:val="auto"/>
                <w:sz w:val="24"/>
                <w:szCs w:val="24"/>
              </w:rPr>
              <w:t>的饮食供应服务工作，以及食堂内清洁卫生维护工作，做好生活后勤保障工作。</w:t>
            </w:r>
            <w:r>
              <w:rPr>
                <w:rFonts w:hint="eastAsia" w:ascii="方正仿宋_GB2312" w:hAnsi="方正仿宋_GB2312" w:eastAsia="方正仿宋_GB2312" w:cs="方正仿宋_GB2312"/>
                <w:color w:val="auto"/>
                <w:sz w:val="24"/>
                <w:szCs w:val="24"/>
                <w:lang w:val="en-US" w:eastAsia="zh-CN"/>
              </w:rPr>
              <w:t>3.</w:t>
            </w:r>
            <w:r>
              <w:rPr>
                <w:rFonts w:hint="eastAsia" w:ascii="方正仿宋_GB2312" w:hAnsi="方正仿宋_GB2312" w:eastAsia="方正仿宋_GB2312" w:cs="方正仿宋_GB2312"/>
                <w:color w:val="auto"/>
                <w:sz w:val="24"/>
                <w:szCs w:val="24"/>
              </w:rPr>
              <w:t>爱护餐厅设施设备，并对其实施保养、清洁，保证各种用品、调料的清洁和充足。</w:t>
            </w:r>
            <w:r>
              <w:rPr>
                <w:rFonts w:hint="eastAsia" w:ascii="方正仿宋_GB2312" w:hAnsi="方正仿宋_GB2312" w:eastAsia="方正仿宋_GB2312" w:cs="方正仿宋_GB2312"/>
                <w:color w:val="auto"/>
                <w:sz w:val="24"/>
                <w:szCs w:val="24"/>
                <w:lang w:val="en-US" w:eastAsia="zh-CN"/>
              </w:rPr>
              <w:t>4.</w:t>
            </w:r>
            <w:r>
              <w:rPr>
                <w:rFonts w:hint="eastAsia" w:ascii="方正仿宋_GB2312" w:hAnsi="方正仿宋_GB2312" w:eastAsia="方正仿宋_GB2312" w:cs="方正仿宋_GB2312"/>
                <w:color w:val="auto"/>
                <w:sz w:val="24"/>
                <w:szCs w:val="24"/>
              </w:rPr>
              <w:t>按照工作程序和标准做好各项工作，如换台布、摆台、上菜、收拾餐具，准备餐具及做好清洁工作。</w:t>
            </w:r>
            <w:r>
              <w:rPr>
                <w:rFonts w:hint="eastAsia" w:ascii="方正仿宋_GB2312" w:hAnsi="方正仿宋_GB2312" w:eastAsia="方正仿宋_GB2312" w:cs="方正仿宋_GB2312"/>
                <w:color w:val="auto"/>
                <w:sz w:val="24"/>
                <w:szCs w:val="24"/>
                <w:lang w:val="en-US" w:eastAsia="zh-CN"/>
              </w:rPr>
              <w:t>5.</w:t>
            </w:r>
            <w:r>
              <w:rPr>
                <w:rFonts w:hint="eastAsia" w:ascii="方正仿宋_GB2312" w:hAnsi="方正仿宋_GB2312" w:eastAsia="方正仿宋_GB2312" w:cs="方正仿宋_GB2312"/>
                <w:color w:val="auto"/>
                <w:sz w:val="24"/>
                <w:szCs w:val="24"/>
              </w:rPr>
              <w:t>经常巡视发现脏物及时清理保证餐桌、地面干净餐后按质量要求清理卫生。</w:t>
            </w:r>
          </w:p>
        </w:tc>
      </w:tr>
      <w:tr w14:paraId="33CF6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 w:type="dxa"/>
            <w:vMerge w:val="continue"/>
            <w:noWrap w:val="0"/>
            <w:vAlign w:val="center"/>
          </w:tcPr>
          <w:p w14:paraId="45BC7EA2">
            <w:pPr>
              <w:pStyle w:val="23"/>
              <w:spacing w:after="200" w:line="320" w:lineRule="exact"/>
              <w:jc w:val="both"/>
              <w:rPr>
                <w:rFonts w:hint="eastAsia" w:ascii="方正仿宋_GB2312" w:hAnsi="方正仿宋_GB2312" w:eastAsia="方正仿宋_GB2312" w:cs="方正仿宋_GB2312"/>
                <w:color w:val="auto"/>
                <w:kern w:val="0"/>
                <w:sz w:val="24"/>
                <w:szCs w:val="24"/>
                <w:lang w:val="en-US" w:eastAsia="zh-CN" w:bidi="ar-SA"/>
              </w:rPr>
            </w:pPr>
          </w:p>
        </w:tc>
        <w:tc>
          <w:tcPr>
            <w:tcW w:w="1567" w:type="dxa"/>
            <w:noWrap w:val="0"/>
            <w:vAlign w:val="center"/>
          </w:tcPr>
          <w:p w14:paraId="740F5FC6">
            <w:pPr>
              <w:pStyle w:val="27"/>
              <w:spacing w:line="360" w:lineRule="auto"/>
              <w:jc w:val="both"/>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健身房等</w:t>
            </w:r>
          </w:p>
        </w:tc>
        <w:tc>
          <w:tcPr>
            <w:tcW w:w="5952" w:type="dxa"/>
            <w:shd w:val="clear" w:color="auto" w:fill="auto"/>
            <w:noWrap w:val="0"/>
            <w:vAlign w:val="top"/>
          </w:tcPr>
          <w:p w14:paraId="5BFA3FF7">
            <w:pPr>
              <w:pStyle w:val="27"/>
              <w:spacing w:line="360" w:lineRule="auto"/>
              <w:jc w:val="left"/>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负责健身房内地面无垃圾、无积水、无污迹，地面每日拖洗2次，器材每日擦拭2次。</w:t>
            </w:r>
          </w:p>
        </w:tc>
      </w:tr>
    </w:tbl>
    <w:p w14:paraId="58BBE047">
      <w:pPr>
        <w:pStyle w:val="23"/>
        <w:spacing w:after="200" w:line="320" w:lineRule="exact"/>
        <w:rPr>
          <w:rFonts w:hint="eastAsia" w:ascii="方正仿宋_GB2312" w:hAnsi="方正仿宋_GB2312" w:eastAsia="方正仿宋_GB2312" w:cs="方正仿宋_GB2312"/>
          <w:color w:val="auto"/>
          <w:sz w:val="24"/>
          <w:szCs w:val="24"/>
          <w:lang w:val="zh-CN" w:eastAsia="zh-CN"/>
        </w:rPr>
      </w:pPr>
      <w:r>
        <w:rPr>
          <w:rFonts w:hint="eastAsia" w:ascii="方正仿宋_GB2312" w:hAnsi="方正仿宋_GB2312" w:eastAsia="方正仿宋_GB2312" w:cs="方正仿宋_GB2312"/>
          <w:color w:val="auto"/>
          <w:sz w:val="24"/>
          <w:szCs w:val="24"/>
          <w:lang w:val="zh-CN" w:eastAsia="zh-CN"/>
        </w:rPr>
        <w:t>注：工作人员个人办公室内部不在保洁范围内。</w:t>
      </w:r>
    </w:p>
    <w:p w14:paraId="1A0640DB">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八、</w:t>
      </w:r>
      <w:r>
        <w:rPr>
          <w:rFonts w:hint="eastAsia" w:ascii="方正仿宋_GBK" w:hAnsi="方正仿宋_GBK" w:eastAsia="方正仿宋_GBK" w:cs="方正仿宋_GBK"/>
          <w:b/>
          <w:caps w:val="0"/>
          <w:color w:val="auto"/>
          <w:kern w:val="0"/>
          <w:sz w:val="24"/>
          <w:szCs w:val="24"/>
          <w:lang w:val="zh-CN" w:eastAsia="zh-CN" w:bidi="ar-SA"/>
        </w:rPr>
        <w:t>考核</w:t>
      </w:r>
      <w:r>
        <w:rPr>
          <w:rFonts w:hint="eastAsia" w:ascii="方正仿宋_GBK" w:hAnsi="方正仿宋_GBK" w:eastAsia="方正仿宋_GBK" w:cs="方正仿宋_GBK"/>
          <w:b/>
          <w:caps w:val="0"/>
          <w:color w:val="auto"/>
          <w:kern w:val="0"/>
          <w:sz w:val="24"/>
          <w:szCs w:val="24"/>
          <w:lang w:val="en-US" w:eastAsia="zh-CN" w:bidi="ar-SA"/>
        </w:rPr>
        <w:t>标准</w:t>
      </w:r>
    </w:p>
    <w:p w14:paraId="258CBC64">
      <w:pPr>
        <w:pStyle w:val="28"/>
        <w:spacing w:line="440" w:lineRule="exact"/>
        <w:ind w:firstLine="480"/>
        <w:rPr>
          <w:rFonts w:hint="eastAsia" w:ascii="方正仿宋_GBK" w:hAnsi="方正仿宋_GBK" w:eastAsia="方正仿宋_GBK" w:cs="方正仿宋_GBK"/>
          <w:color w:val="auto"/>
          <w:spacing w:val="-2"/>
          <w:sz w:val="24"/>
          <w:szCs w:val="24"/>
          <w:lang w:eastAsia="zh-CN"/>
        </w:rPr>
      </w:pPr>
      <w:r>
        <w:rPr>
          <w:rFonts w:hint="eastAsia" w:ascii="方正仿宋_GBK" w:hAnsi="方正仿宋_GBK" w:eastAsia="方正仿宋_GBK" w:cs="方正仿宋_GBK"/>
          <w:color w:val="auto"/>
          <w:spacing w:val="-2"/>
          <w:sz w:val="24"/>
          <w:szCs w:val="24"/>
          <w:lang w:eastAsia="zh-CN"/>
        </w:rPr>
        <w:t>采购人对乙方已开展的服务情况进行日常考核管理，每月汇总一次。</w:t>
      </w:r>
      <w:r>
        <w:rPr>
          <w:rFonts w:hint="eastAsia" w:ascii="方正仿宋_GBK" w:hAnsi="方正仿宋_GBK" w:eastAsia="方正仿宋_GBK" w:cs="方正仿宋_GBK"/>
          <w:color w:val="auto"/>
          <w:spacing w:val="-2"/>
          <w:sz w:val="24"/>
          <w:szCs w:val="24"/>
        </w:rPr>
        <w:t>每次付款前依据考核标准，</w:t>
      </w:r>
      <w:r>
        <w:rPr>
          <w:rFonts w:hint="eastAsia" w:ascii="方正仿宋_GBK" w:hAnsi="方正仿宋_GBK" w:eastAsia="方正仿宋_GBK" w:cs="方正仿宋_GBK"/>
          <w:color w:val="auto"/>
          <w:spacing w:val="-2"/>
          <w:sz w:val="24"/>
          <w:szCs w:val="24"/>
          <w:lang w:eastAsia="zh-CN"/>
        </w:rPr>
        <w:t>每月</w:t>
      </w:r>
      <w:r>
        <w:rPr>
          <w:rFonts w:hint="eastAsia" w:ascii="方正仿宋_GBK" w:hAnsi="方正仿宋_GBK" w:eastAsia="方正仿宋_GBK" w:cs="方正仿宋_GBK"/>
          <w:color w:val="auto"/>
          <w:spacing w:val="-2"/>
          <w:sz w:val="24"/>
          <w:szCs w:val="24"/>
        </w:rPr>
        <w:t>根据考核结果据实支付</w:t>
      </w:r>
      <w:r>
        <w:rPr>
          <w:rFonts w:hint="eastAsia" w:ascii="方正仿宋_GBK" w:hAnsi="方正仿宋_GBK" w:eastAsia="方正仿宋_GBK" w:cs="方正仿宋_GBK"/>
          <w:color w:val="auto"/>
          <w:spacing w:val="-2"/>
          <w:sz w:val="24"/>
          <w:szCs w:val="24"/>
          <w:lang w:eastAsia="zh-CN"/>
        </w:rPr>
        <w:t>。考核分总分 100 分，按照考核办法进行评分，最后得分作为付款依据。</w:t>
      </w:r>
    </w:p>
    <w:p w14:paraId="7D175288">
      <w:pPr>
        <w:pStyle w:val="28"/>
        <w:spacing w:line="440" w:lineRule="exact"/>
        <w:ind w:firstLine="480"/>
        <w:rPr>
          <w:rFonts w:hint="eastAsia" w:ascii="宋体" w:hAnsi="宋体" w:eastAsia="方正仿宋_GBK" w:cs="宋体"/>
          <w:b/>
          <w:bCs w:val="0"/>
          <w:caps w:val="0"/>
          <w:color w:val="auto"/>
          <w:sz w:val="24"/>
          <w:highlight w:val="none"/>
          <w:lang w:val="zh-CN"/>
        </w:rPr>
      </w:pPr>
      <w:r>
        <w:rPr>
          <w:rFonts w:hint="eastAsia" w:ascii="方正仿宋_GBK" w:hAnsi="方正仿宋_GBK" w:eastAsia="方正仿宋_GBK" w:cs="方正仿宋_GBK"/>
          <w:caps w:val="0"/>
          <w:color w:val="auto"/>
          <w:spacing w:val="-2"/>
          <w:kern w:val="0"/>
          <w:sz w:val="24"/>
          <w:szCs w:val="24"/>
          <w:lang w:val="en-US" w:eastAsia="zh-CN" w:bidi="ar-SA"/>
        </w:rPr>
        <w:t>采购人</w:t>
      </w:r>
      <w:r>
        <w:rPr>
          <w:rFonts w:hint="eastAsia" w:ascii="方正仿宋_GBK" w:hAnsi="方正仿宋_GBK" w:eastAsia="方正仿宋_GBK" w:cs="方正仿宋_GBK"/>
          <w:caps w:val="0"/>
          <w:color w:val="auto"/>
          <w:spacing w:val="-2"/>
          <w:kern w:val="0"/>
          <w:sz w:val="24"/>
          <w:szCs w:val="24"/>
          <w:lang w:val="zh-CN" w:eastAsia="zh-CN" w:bidi="ar-SA"/>
        </w:rPr>
        <w:t>有权对物业服务违反项直接扣款和考评扣款，</w:t>
      </w:r>
      <w:r>
        <w:rPr>
          <w:rFonts w:hint="eastAsia" w:ascii="方正仿宋_GBK" w:hAnsi="方正仿宋_GBK" w:eastAsia="方正仿宋_GBK" w:cs="方正仿宋_GBK"/>
          <w:caps w:val="0"/>
          <w:color w:val="auto"/>
          <w:spacing w:val="-2"/>
          <w:kern w:val="0"/>
          <w:sz w:val="24"/>
          <w:szCs w:val="24"/>
          <w:lang w:val="en-US" w:eastAsia="zh-CN" w:bidi="ar-SA"/>
        </w:rPr>
        <w:t>连续出现3 次或12个月内出现5次考评打分60分以下，</w:t>
      </w:r>
      <w:r>
        <w:rPr>
          <w:rFonts w:hint="eastAsia" w:ascii="方正仿宋_GBK" w:hAnsi="方正仿宋_GBK" w:eastAsia="方正仿宋_GBK" w:cs="方正仿宋_GBK"/>
          <w:color w:val="auto"/>
          <w:spacing w:val="-2"/>
          <w:sz w:val="24"/>
          <w:szCs w:val="24"/>
          <w:highlight w:val="none"/>
        </w:rPr>
        <w:t>采购人有权单方终止合同</w:t>
      </w:r>
      <w:r>
        <w:rPr>
          <w:rFonts w:hint="eastAsia" w:ascii="方正仿宋_GBK" w:hAnsi="方正仿宋_GBK" w:eastAsia="方正仿宋_GBK" w:cs="方正仿宋_GBK"/>
          <w:caps w:val="0"/>
          <w:color w:val="auto"/>
          <w:spacing w:val="-2"/>
          <w:kern w:val="0"/>
          <w:sz w:val="24"/>
          <w:szCs w:val="24"/>
          <w:lang w:val="en-US" w:eastAsia="zh-CN" w:bidi="ar-SA"/>
        </w:rPr>
        <w:t>。</w:t>
      </w:r>
      <w:r>
        <w:rPr>
          <w:rFonts w:hint="eastAsia" w:ascii="方正仿宋_GBK" w:hAnsi="方正仿宋_GBK" w:eastAsia="方正仿宋_GBK" w:cs="方正仿宋_GBK"/>
          <w:caps w:val="0"/>
          <w:color w:val="auto"/>
          <w:spacing w:val="-2"/>
          <w:kern w:val="0"/>
          <w:sz w:val="24"/>
          <w:szCs w:val="24"/>
          <w:lang w:val="zh-CN" w:eastAsia="zh-CN" w:bidi="ar-SA"/>
        </w:rPr>
        <w:t>考核项如下：</w:t>
      </w:r>
    </w:p>
    <w:tbl>
      <w:tblPr>
        <w:tblStyle w:val="11"/>
        <w:tblW w:w="9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6662"/>
        <w:gridCol w:w="1293"/>
      </w:tblGrid>
      <w:tr w14:paraId="2E72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0891078A">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项目</w:t>
            </w:r>
          </w:p>
        </w:tc>
        <w:tc>
          <w:tcPr>
            <w:tcW w:w="709" w:type="dxa"/>
            <w:noWrap w:val="0"/>
            <w:vAlign w:val="center"/>
          </w:tcPr>
          <w:p w14:paraId="68029E3D">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序号</w:t>
            </w:r>
          </w:p>
        </w:tc>
        <w:tc>
          <w:tcPr>
            <w:tcW w:w="6662" w:type="dxa"/>
            <w:noWrap w:val="0"/>
            <w:vAlign w:val="center"/>
          </w:tcPr>
          <w:p w14:paraId="5617C13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检查标准</w:t>
            </w:r>
          </w:p>
        </w:tc>
        <w:tc>
          <w:tcPr>
            <w:tcW w:w="1293" w:type="dxa"/>
            <w:noWrap w:val="0"/>
            <w:vAlign w:val="center"/>
          </w:tcPr>
          <w:p w14:paraId="512193E1">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记 分</w:t>
            </w:r>
          </w:p>
        </w:tc>
      </w:tr>
      <w:tr w14:paraId="6AC9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447BFAA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形象</w:t>
            </w:r>
          </w:p>
        </w:tc>
        <w:tc>
          <w:tcPr>
            <w:tcW w:w="709" w:type="dxa"/>
            <w:noWrap w:val="0"/>
            <w:vAlign w:val="center"/>
          </w:tcPr>
          <w:p w14:paraId="092247F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w:t>
            </w:r>
          </w:p>
        </w:tc>
        <w:tc>
          <w:tcPr>
            <w:tcW w:w="6662" w:type="dxa"/>
            <w:noWrap w:val="0"/>
            <w:vAlign w:val="center"/>
          </w:tcPr>
          <w:p w14:paraId="0D37521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当班期间着工作服，整洁整齐;非工作时间</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kern w:val="2"/>
                <w:sz w:val="24"/>
                <w:szCs w:val="24"/>
                <w:highlight w:val="none"/>
                <w:lang w:val="en-US" w:eastAsia="zh-CN" w:bidi="ar-SA"/>
              </w:rPr>
              <w:t>上午 07：00-11：00，下午 13：30--17：30</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sz w:val="24"/>
                <w:highlight w:val="none"/>
              </w:rPr>
              <w:t>不得穿工作服在区域内逗留</w:t>
            </w:r>
          </w:p>
        </w:tc>
        <w:tc>
          <w:tcPr>
            <w:tcW w:w="1293" w:type="dxa"/>
            <w:noWrap w:val="0"/>
            <w:vAlign w:val="center"/>
          </w:tcPr>
          <w:p w14:paraId="62E5DA7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1分/次</w:t>
            </w:r>
          </w:p>
        </w:tc>
      </w:tr>
      <w:tr w14:paraId="0D6F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5C75F78F">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72353AFC">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w:t>
            </w:r>
          </w:p>
        </w:tc>
        <w:tc>
          <w:tcPr>
            <w:tcW w:w="6662" w:type="dxa"/>
            <w:noWrap w:val="0"/>
            <w:vAlign w:val="center"/>
          </w:tcPr>
          <w:p w14:paraId="4FE5DC16">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工作期间</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kern w:val="2"/>
                <w:sz w:val="24"/>
                <w:szCs w:val="24"/>
                <w:highlight w:val="none"/>
                <w:lang w:val="en-US" w:eastAsia="zh-CN" w:bidi="ar-SA"/>
              </w:rPr>
              <w:t>上午 07：00-11：00，下午 13：30--17：30</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sz w:val="24"/>
                <w:highlight w:val="none"/>
              </w:rPr>
              <w:t>不做与工作无关的事情（如聊天、吃东西、玩手机等）</w:t>
            </w:r>
          </w:p>
        </w:tc>
        <w:tc>
          <w:tcPr>
            <w:tcW w:w="1293" w:type="dxa"/>
            <w:noWrap w:val="0"/>
            <w:vAlign w:val="center"/>
          </w:tcPr>
          <w:p w14:paraId="5203C5C3">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 分/次</w:t>
            </w:r>
          </w:p>
        </w:tc>
      </w:tr>
      <w:tr w14:paraId="54DE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38BF58EF">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4997C19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3</w:t>
            </w:r>
          </w:p>
        </w:tc>
        <w:tc>
          <w:tcPr>
            <w:tcW w:w="6662" w:type="dxa"/>
            <w:noWrap w:val="0"/>
            <w:vAlign w:val="center"/>
          </w:tcPr>
          <w:p w14:paraId="52C0891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保持良好的形象和精神状态，注意仪容仪表，礼貌礼节</w:t>
            </w:r>
          </w:p>
        </w:tc>
        <w:tc>
          <w:tcPr>
            <w:tcW w:w="1293" w:type="dxa"/>
            <w:noWrap w:val="0"/>
            <w:vAlign w:val="center"/>
          </w:tcPr>
          <w:p w14:paraId="02035D7A">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 分/次</w:t>
            </w:r>
          </w:p>
        </w:tc>
      </w:tr>
      <w:tr w14:paraId="3982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7A76D8A8">
            <w:pPr>
              <w:pStyle w:val="27"/>
              <w:spacing w:line="360" w:lineRule="auto"/>
              <w:jc w:val="center"/>
              <w:rPr>
                <w:rFonts w:hint="eastAsia" w:ascii="宋体" w:hAnsi="宋体" w:eastAsia="方正仿宋_GBK" w:cs="宋体"/>
                <w:bCs/>
                <w:caps w:val="0"/>
                <w:color w:val="auto"/>
                <w:sz w:val="24"/>
                <w:highlight w:val="none"/>
              </w:rPr>
            </w:pPr>
          </w:p>
          <w:p w14:paraId="4920D9A7">
            <w:pPr>
              <w:pStyle w:val="27"/>
              <w:spacing w:line="360" w:lineRule="auto"/>
              <w:jc w:val="center"/>
              <w:rPr>
                <w:rFonts w:hint="eastAsia" w:ascii="宋体" w:hAnsi="宋体" w:eastAsia="方正仿宋_GBK" w:cs="宋体"/>
                <w:bCs/>
                <w:caps w:val="0"/>
                <w:color w:val="auto"/>
                <w:sz w:val="24"/>
                <w:highlight w:val="none"/>
              </w:rPr>
            </w:pPr>
          </w:p>
          <w:p w14:paraId="00515112">
            <w:pPr>
              <w:pStyle w:val="27"/>
              <w:spacing w:line="360" w:lineRule="auto"/>
              <w:jc w:val="center"/>
              <w:rPr>
                <w:rFonts w:hint="eastAsia" w:ascii="宋体" w:hAnsi="宋体" w:eastAsia="方正仿宋_GBK" w:cs="宋体"/>
                <w:bCs/>
                <w:caps w:val="0"/>
                <w:color w:val="auto"/>
                <w:sz w:val="24"/>
                <w:highlight w:val="none"/>
              </w:rPr>
            </w:pPr>
          </w:p>
          <w:p w14:paraId="7E7F77F2">
            <w:pPr>
              <w:pStyle w:val="27"/>
              <w:spacing w:line="360" w:lineRule="auto"/>
              <w:jc w:val="center"/>
              <w:rPr>
                <w:rFonts w:hint="eastAsia" w:ascii="宋体" w:hAnsi="宋体" w:eastAsia="方正仿宋_GBK" w:cs="宋体"/>
                <w:bCs/>
                <w:caps w:val="0"/>
                <w:color w:val="auto"/>
                <w:sz w:val="24"/>
                <w:highlight w:val="none"/>
              </w:rPr>
            </w:pPr>
          </w:p>
          <w:p w14:paraId="64D3C795">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服务质量</w:t>
            </w:r>
          </w:p>
        </w:tc>
        <w:tc>
          <w:tcPr>
            <w:tcW w:w="709" w:type="dxa"/>
            <w:noWrap w:val="0"/>
            <w:vAlign w:val="center"/>
          </w:tcPr>
          <w:p w14:paraId="57A5E792">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w:t>
            </w:r>
          </w:p>
        </w:tc>
        <w:tc>
          <w:tcPr>
            <w:tcW w:w="6662" w:type="dxa"/>
            <w:noWrap w:val="0"/>
            <w:vAlign w:val="center"/>
          </w:tcPr>
          <w:p w14:paraId="0D753C31">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按照岗位职责或工作流程履行岗位责任</w:t>
            </w:r>
          </w:p>
        </w:tc>
        <w:tc>
          <w:tcPr>
            <w:tcW w:w="1293" w:type="dxa"/>
            <w:noWrap w:val="0"/>
            <w:vAlign w:val="center"/>
          </w:tcPr>
          <w:p w14:paraId="1C4962EB">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2-10 分/次</w:t>
            </w:r>
          </w:p>
        </w:tc>
      </w:tr>
      <w:tr w14:paraId="1790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64A3A854">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5BBDEEE3">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w:t>
            </w:r>
          </w:p>
        </w:tc>
        <w:tc>
          <w:tcPr>
            <w:tcW w:w="6662" w:type="dxa"/>
            <w:noWrap w:val="0"/>
            <w:vAlign w:val="center"/>
          </w:tcPr>
          <w:p w14:paraId="29E8F8F8">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按时到岗到位，履职尽责</w:t>
            </w:r>
          </w:p>
        </w:tc>
        <w:tc>
          <w:tcPr>
            <w:tcW w:w="1293" w:type="dxa"/>
            <w:noWrap w:val="0"/>
            <w:vAlign w:val="center"/>
          </w:tcPr>
          <w:p w14:paraId="6A9B5676">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6FDC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70725033">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23229A4E">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3</w:t>
            </w:r>
          </w:p>
        </w:tc>
        <w:tc>
          <w:tcPr>
            <w:tcW w:w="6662" w:type="dxa"/>
            <w:noWrap w:val="0"/>
            <w:vAlign w:val="center"/>
          </w:tcPr>
          <w:p w14:paraId="7FCBB689">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公共区域保持清洁，无烟头，纸屑，无占用和堆放杂物现</w:t>
            </w:r>
          </w:p>
          <w:p w14:paraId="751AB285">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象，无乱贴、乱画，楼 梯扶栏、天台、共用玻璃窗等保持</w:t>
            </w:r>
          </w:p>
          <w:p w14:paraId="2A8CFEDA">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洁净</w:t>
            </w:r>
          </w:p>
        </w:tc>
        <w:tc>
          <w:tcPr>
            <w:tcW w:w="1293" w:type="dxa"/>
            <w:noWrap w:val="0"/>
            <w:vAlign w:val="center"/>
          </w:tcPr>
          <w:p w14:paraId="1439DB54">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5371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47A1501">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12A7068D">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4</w:t>
            </w:r>
          </w:p>
        </w:tc>
        <w:tc>
          <w:tcPr>
            <w:tcW w:w="6662" w:type="dxa"/>
            <w:noWrap w:val="0"/>
            <w:vAlign w:val="center"/>
          </w:tcPr>
          <w:p w14:paraId="1B6D06BC">
            <w:pPr>
              <w:pStyle w:val="27"/>
              <w:tabs>
                <w:tab w:val="left" w:pos="1093"/>
              </w:tabs>
              <w:spacing w:line="360" w:lineRule="auto"/>
              <w:jc w:val="center"/>
              <w:rPr>
                <w:rFonts w:hint="eastAsia" w:ascii="宋体" w:hAnsi="宋体" w:eastAsia="方正仿宋_GBK" w:cs="宋体"/>
                <w:bCs/>
                <w:caps w:val="0"/>
                <w:color w:val="auto"/>
                <w:sz w:val="24"/>
                <w:highlight w:val="none"/>
                <w:lang w:eastAsia="zh-CN"/>
              </w:rPr>
            </w:pPr>
            <w:r>
              <w:rPr>
                <w:rFonts w:hint="eastAsia" w:ascii="宋体" w:hAnsi="宋体" w:eastAsia="方正仿宋_GBK" w:cs="宋体"/>
                <w:bCs/>
                <w:caps w:val="0"/>
                <w:color w:val="auto"/>
                <w:sz w:val="24"/>
                <w:highlight w:val="none"/>
              </w:rPr>
              <w:t>垃圾及时清运，无跑冒滴漏，垃圾桶</w:t>
            </w:r>
            <w:r>
              <w:rPr>
                <w:rFonts w:hint="eastAsia" w:ascii="宋体" w:hAnsi="宋体" w:eastAsia="方正仿宋_GBK" w:cs="宋体"/>
                <w:bCs/>
                <w:caps w:val="0"/>
                <w:color w:val="auto"/>
                <w:sz w:val="24"/>
                <w:highlight w:val="none"/>
                <w:lang w:eastAsia="zh-CN"/>
              </w:rPr>
              <w:t>每天擦拭干净</w:t>
            </w:r>
          </w:p>
        </w:tc>
        <w:tc>
          <w:tcPr>
            <w:tcW w:w="1293" w:type="dxa"/>
            <w:noWrap w:val="0"/>
            <w:vAlign w:val="center"/>
          </w:tcPr>
          <w:p w14:paraId="662C146A">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42AB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20B0ED09">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31A96A8C">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5</w:t>
            </w:r>
          </w:p>
        </w:tc>
        <w:tc>
          <w:tcPr>
            <w:tcW w:w="6662" w:type="dxa"/>
            <w:noWrap w:val="0"/>
            <w:vAlign w:val="center"/>
          </w:tcPr>
          <w:p w14:paraId="39BCB806">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卫生间清洁，无污染，无水渍，无异味</w:t>
            </w:r>
          </w:p>
        </w:tc>
        <w:tc>
          <w:tcPr>
            <w:tcW w:w="1293" w:type="dxa"/>
            <w:noWrap w:val="0"/>
            <w:vAlign w:val="center"/>
          </w:tcPr>
          <w:p w14:paraId="56C16CFF">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780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1C82ED95">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0D05A3BE">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6</w:t>
            </w:r>
          </w:p>
        </w:tc>
        <w:tc>
          <w:tcPr>
            <w:tcW w:w="6662" w:type="dxa"/>
            <w:noWrap w:val="0"/>
            <w:vAlign w:val="center"/>
          </w:tcPr>
          <w:p w14:paraId="765058EF">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苍蝇、蚊子、老鼠等虫害的灭治工作</w:t>
            </w:r>
          </w:p>
        </w:tc>
        <w:tc>
          <w:tcPr>
            <w:tcW w:w="1293" w:type="dxa"/>
            <w:noWrap w:val="0"/>
            <w:vAlign w:val="center"/>
          </w:tcPr>
          <w:p w14:paraId="4F290BD6">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5AA6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532B8641">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服务</w:t>
            </w:r>
          </w:p>
          <w:p w14:paraId="5FD5A66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效能</w:t>
            </w:r>
          </w:p>
        </w:tc>
        <w:tc>
          <w:tcPr>
            <w:tcW w:w="709" w:type="dxa"/>
            <w:noWrap w:val="0"/>
            <w:vAlign w:val="center"/>
          </w:tcPr>
          <w:p w14:paraId="66E2249D">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w:t>
            </w:r>
          </w:p>
        </w:tc>
        <w:tc>
          <w:tcPr>
            <w:tcW w:w="6662" w:type="dxa"/>
            <w:noWrap w:val="0"/>
            <w:vAlign w:val="center"/>
          </w:tcPr>
          <w:p w14:paraId="3570917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文明服务意识差、</w:t>
            </w:r>
            <w:r>
              <w:rPr>
                <w:rFonts w:hint="eastAsia" w:ascii="宋体" w:hAnsi="宋体" w:eastAsia="方正仿宋_GBK" w:cs="宋体"/>
                <w:bCs/>
                <w:caps w:val="0"/>
                <w:color w:val="auto"/>
                <w:sz w:val="24"/>
                <w:highlight w:val="none"/>
                <w:lang w:eastAsia="zh-CN"/>
              </w:rPr>
              <w:t>被</w:t>
            </w:r>
            <w:r>
              <w:rPr>
                <w:rFonts w:hint="eastAsia" w:ascii="宋体" w:hAnsi="宋体" w:eastAsia="方正仿宋_GBK" w:cs="宋体"/>
                <w:bCs/>
                <w:caps w:val="0"/>
                <w:color w:val="auto"/>
                <w:sz w:val="24"/>
                <w:highlight w:val="none"/>
              </w:rPr>
              <w:t>客户有效投诉或上级检查产生不良影响</w:t>
            </w:r>
          </w:p>
        </w:tc>
        <w:tc>
          <w:tcPr>
            <w:tcW w:w="1293" w:type="dxa"/>
            <w:noWrap w:val="0"/>
            <w:vAlign w:val="center"/>
          </w:tcPr>
          <w:p w14:paraId="4C3C62A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5-10分/次</w:t>
            </w:r>
          </w:p>
        </w:tc>
      </w:tr>
      <w:tr w14:paraId="54E6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876847E">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74748A40">
            <w:pPr>
              <w:pStyle w:val="27"/>
              <w:spacing w:line="360" w:lineRule="auto"/>
              <w:jc w:val="center"/>
              <w:rPr>
                <w:rFonts w:hint="eastAsia" w:ascii="宋体" w:hAnsi="宋体" w:eastAsia="方正仿宋_GBK" w:cs="宋体"/>
                <w:bCs/>
                <w:caps w:val="0"/>
                <w:color w:val="auto"/>
                <w:sz w:val="24"/>
                <w:highlight w:val="none"/>
                <w:lang w:eastAsia="zh-CN"/>
              </w:rPr>
            </w:pPr>
            <w:r>
              <w:rPr>
                <w:rFonts w:hint="eastAsia" w:ascii="宋体" w:hAnsi="宋体" w:eastAsia="方正仿宋_GBK" w:cs="宋体"/>
                <w:bCs/>
                <w:caps w:val="0"/>
                <w:color w:val="auto"/>
                <w:sz w:val="24"/>
                <w:highlight w:val="none"/>
                <w:lang w:val="en-US" w:eastAsia="zh-CN"/>
              </w:rPr>
              <w:t>2</w:t>
            </w:r>
          </w:p>
        </w:tc>
        <w:tc>
          <w:tcPr>
            <w:tcW w:w="6662" w:type="dxa"/>
            <w:noWrap w:val="0"/>
            <w:vAlign w:val="center"/>
          </w:tcPr>
          <w:p w14:paraId="464ECBD3">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因工作失职，致使服务区域出现财产损失</w:t>
            </w:r>
          </w:p>
        </w:tc>
        <w:tc>
          <w:tcPr>
            <w:tcW w:w="1293" w:type="dxa"/>
            <w:noWrap w:val="0"/>
            <w:vAlign w:val="center"/>
          </w:tcPr>
          <w:p w14:paraId="1527404A">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10-20分/次</w:t>
            </w:r>
          </w:p>
        </w:tc>
      </w:tr>
      <w:tr w14:paraId="1283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07A2D50D">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4636D1C7">
            <w:pPr>
              <w:pStyle w:val="27"/>
              <w:spacing w:line="360" w:lineRule="auto"/>
              <w:jc w:val="center"/>
              <w:rPr>
                <w:rFonts w:hint="eastAsia" w:ascii="宋体" w:hAnsi="宋体" w:eastAsia="方正仿宋_GBK" w:cs="宋体"/>
                <w:bCs/>
                <w:caps w:val="0"/>
                <w:color w:val="auto"/>
                <w:sz w:val="24"/>
                <w:highlight w:val="none"/>
                <w:lang w:eastAsia="zh-CN"/>
              </w:rPr>
            </w:pPr>
            <w:r>
              <w:rPr>
                <w:rFonts w:hint="eastAsia" w:ascii="宋体" w:hAnsi="宋体" w:eastAsia="方正仿宋_GBK" w:cs="宋体"/>
                <w:bCs/>
                <w:caps w:val="0"/>
                <w:color w:val="auto"/>
                <w:sz w:val="24"/>
                <w:highlight w:val="none"/>
                <w:lang w:val="en-US" w:eastAsia="zh-CN"/>
              </w:rPr>
              <w:t>3</w:t>
            </w:r>
          </w:p>
        </w:tc>
        <w:tc>
          <w:tcPr>
            <w:tcW w:w="6662" w:type="dxa"/>
            <w:noWrap w:val="0"/>
            <w:vAlign w:val="center"/>
          </w:tcPr>
          <w:p w14:paraId="3EDB1C15">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对交办的任务不能按时按质按量完成的</w:t>
            </w:r>
          </w:p>
        </w:tc>
        <w:tc>
          <w:tcPr>
            <w:tcW w:w="1293" w:type="dxa"/>
            <w:noWrap w:val="0"/>
            <w:vAlign w:val="center"/>
          </w:tcPr>
          <w:p w14:paraId="15DFFD85">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2-10分/次</w:t>
            </w:r>
          </w:p>
        </w:tc>
      </w:tr>
      <w:tr w14:paraId="14F9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14E1D573">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备注</w:t>
            </w:r>
          </w:p>
        </w:tc>
        <w:tc>
          <w:tcPr>
            <w:tcW w:w="709" w:type="dxa"/>
            <w:noWrap w:val="0"/>
            <w:vAlign w:val="center"/>
          </w:tcPr>
          <w:p w14:paraId="2BACB285">
            <w:pPr>
              <w:pStyle w:val="27"/>
              <w:spacing w:line="360" w:lineRule="auto"/>
              <w:jc w:val="center"/>
              <w:rPr>
                <w:rFonts w:hint="default"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1</w:t>
            </w:r>
          </w:p>
        </w:tc>
        <w:tc>
          <w:tcPr>
            <w:tcW w:w="7955" w:type="dxa"/>
            <w:gridSpan w:val="2"/>
            <w:noWrap w:val="0"/>
            <w:vAlign w:val="center"/>
          </w:tcPr>
          <w:p w14:paraId="70DE59B8">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考核小组由宿迁市公安局洋河新区分局综合科、财务科及业务科室3名人员组成，对发现的问题以书面的形式向被考核方反馈并经被考核方签字后按考核内容及标准计入考核档案。</w:t>
            </w:r>
          </w:p>
        </w:tc>
      </w:tr>
      <w:tr w14:paraId="3EDD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6DA882FD">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p>
        </w:tc>
        <w:tc>
          <w:tcPr>
            <w:tcW w:w="709" w:type="dxa"/>
            <w:noWrap w:val="0"/>
            <w:vAlign w:val="center"/>
          </w:tcPr>
          <w:p w14:paraId="2F57D6C5">
            <w:pPr>
              <w:pStyle w:val="27"/>
              <w:spacing w:line="360" w:lineRule="auto"/>
              <w:jc w:val="center"/>
              <w:rPr>
                <w:rFonts w:hint="default"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2</w:t>
            </w:r>
          </w:p>
        </w:tc>
        <w:tc>
          <w:tcPr>
            <w:tcW w:w="7955" w:type="dxa"/>
            <w:gridSpan w:val="2"/>
            <w:noWrap w:val="0"/>
            <w:vAlign w:val="center"/>
          </w:tcPr>
          <w:p w14:paraId="7A4982E4">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被考核方未签字确认时，经考核方3人以上考核组签字的考核表有效。</w:t>
            </w:r>
          </w:p>
        </w:tc>
      </w:tr>
      <w:tr w14:paraId="710F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126C083C">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p>
        </w:tc>
        <w:tc>
          <w:tcPr>
            <w:tcW w:w="709" w:type="dxa"/>
            <w:noWrap w:val="0"/>
            <w:vAlign w:val="center"/>
          </w:tcPr>
          <w:p w14:paraId="6F182212">
            <w:pPr>
              <w:pStyle w:val="27"/>
              <w:spacing w:line="360" w:lineRule="auto"/>
              <w:jc w:val="center"/>
              <w:rPr>
                <w:rFonts w:hint="default"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3</w:t>
            </w:r>
          </w:p>
        </w:tc>
        <w:tc>
          <w:tcPr>
            <w:tcW w:w="7955" w:type="dxa"/>
            <w:gridSpan w:val="2"/>
            <w:noWrap w:val="0"/>
            <w:vAlign w:val="center"/>
          </w:tcPr>
          <w:p w14:paraId="44695074">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考核方对该工作考核打分表拥有最终解释权。</w:t>
            </w:r>
          </w:p>
        </w:tc>
      </w:tr>
      <w:tr w14:paraId="0035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2E51AAF0">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评分总计</w:t>
            </w:r>
          </w:p>
        </w:tc>
        <w:tc>
          <w:tcPr>
            <w:tcW w:w="7955" w:type="dxa"/>
            <w:gridSpan w:val="2"/>
            <w:noWrap w:val="0"/>
            <w:vAlign w:val="center"/>
          </w:tcPr>
          <w:p w14:paraId="6EBD0B69">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p>
        </w:tc>
      </w:tr>
      <w:tr w14:paraId="57E9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4"/>
            <w:noWrap w:val="0"/>
            <w:vAlign w:val="center"/>
          </w:tcPr>
          <w:p w14:paraId="5C5E7087">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被考核单位负责人签字：</w:t>
            </w:r>
          </w:p>
        </w:tc>
      </w:tr>
      <w:tr w14:paraId="1AEB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4"/>
            <w:noWrap w:val="0"/>
            <w:vAlign w:val="center"/>
          </w:tcPr>
          <w:p w14:paraId="21372142">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检查人签字：</w:t>
            </w:r>
          </w:p>
        </w:tc>
      </w:tr>
    </w:tbl>
    <w:p w14:paraId="420FD503">
      <w:pPr>
        <w:widowControl/>
        <w:spacing w:line="560" w:lineRule="exact"/>
        <w:jc w:val="left"/>
        <w:rPr>
          <w:rFonts w:hint="eastAsia" w:ascii="方正仿宋_GBK" w:hAnsi="方正仿宋_GBK" w:eastAsia="方正仿宋_GBK" w:cs="方正仿宋_GBK"/>
          <w:b/>
          <w:caps w:val="0"/>
          <w:color w:val="auto"/>
          <w:kern w:val="0"/>
          <w:sz w:val="24"/>
          <w:szCs w:val="24"/>
          <w:lang w:val="en-US" w:eastAsia="zh-CN" w:bidi="ar-SA"/>
        </w:rPr>
      </w:pPr>
    </w:p>
    <w:p w14:paraId="5C858EFD">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九、应对突发事件预案</w:t>
      </w:r>
    </w:p>
    <w:p w14:paraId="448B439A">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en-US" w:eastAsia="zh-CN" w:bidi="ar-SA"/>
        </w:rPr>
        <w:t>1.</w:t>
      </w:r>
      <w:r>
        <w:rPr>
          <w:rFonts w:hint="eastAsia" w:ascii="宋体" w:hAnsi="宋体" w:eastAsia="方正仿宋_GBK" w:cs="宋体"/>
          <w:b w:val="0"/>
          <w:bCs/>
          <w:caps w:val="0"/>
          <w:color w:val="auto"/>
          <w:sz w:val="24"/>
          <w:szCs w:val="21"/>
          <w:lang w:val="zh-CN" w:eastAsia="zh-CN" w:bidi="ar-SA"/>
        </w:rPr>
        <w:t>确定突发事件处理预案，包括：</w:t>
      </w:r>
      <w:r>
        <w:rPr>
          <w:rFonts w:hint="eastAsia" w:ascii="宋体" w:hAnsi="宋体" w:eastAsia="方正仿宋_GBK" w:cs="宋体"/>
          <w:caps w:val="0"/>
          <w:color w:val="auto"/>
          <w:kern w:val="2"/>
          <w:sz w:val="24"/>
          <w:szCs w:val="21"/>
          <w:rtl w:val="0"/>
          <w:lang w:val="en-US" w:eastAsia="zh-CN" w:bidi="ar-SA"/>
        </w:rPr>
        <w:t>消防（</w:t>
      </w:r>
      <w:r>
        <w:rPr>
          <w:rFonts w:hint="eastAsia" w:ascii="宋体" w:hAnsi="宋体" w:eastAsia="方正仿宋_GBK" w:cs="宋体"/>
          <w:caps w:val="0"/>
          <w:color w:val="auto"/>
          <w:kern w:val="2"/>
          <w:sz w:val="24"/>
          <w:szCs w:val="21"/>
          <w:rtl w:val="0"/>
          <w:lang w:val="zh-CN" w:eastAsia="zh-CN" w:bidi="ar-SA"/>
        </w:rPr>
        <w:t>火灾、爆炸、安全疏</w:t>
      </w:r>
      <w:r>
        <w:rPr>
          <w:rFonts w:hint="eastAsia" w:ascii="宋体" w:hAnsi="宋体" w:eastAsia="方正仿宋_GBK" w:cs="宋体"/>
          <w:caps w:val="0"/>
          <w:color w:val="auto"/>
          <w:kern w:val="2"/>
          <w:sz w:val="24"/>
          <w:szCs w:val="21"/>
          <w:rtl w:val="0"/>
          <w:lang w:val="en-US" w:eastAsia="zh-CN" w:bidi="ar-SA"/>
        </w:rPr>
        <w:t>导）、其他应急灯，以及卫生消毒、清洁环保、洪涝、雨雪、停电、停水等。</w:t>
      </w:r>
    </w:p>
    <w:p w14:paraId="54A61968">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消防：</w:t>
      </w:r>
      <w:r>
        <w:rPr>
          <w:rFonts w:hint="eastAsia" w:ascii="仿宋" w:hAnsi="仿宋" w:eastAsia="仿宋" w:cs="仿宋"/>
          <w:color w:val="auto"/>
          <w:sz w:val="24"/>
          <w:szCs w:val="24"/>
          <w:highlight w:val="none"/>
        </w:rPr>
        <w:t>成立消防应急工作小组，全面负责领导、协调项目的消防安全工作；在项目范围内无论何时、何地，员工一旦发现火情，都有责任立即向消防</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控室报警；组织疏散；后期处理工作等。</w:t>
      </w:r>
    </w:p>
    <w:p w14:paraId="46C270F7">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zh-CN" w:eastAsia="zh-CN" w:bidi="ar-SA"/>
        </w:rPr>
        <w:t>其他应急灯：配备自备应急照明灯、必要的应急物资(处理内部电力故障需要的一些常用维修设备和材料)。平时定期对内部的电源及设施进行检査，如自备应急灯、出口指示、人流导向指示灯(牌)等，有效提高突发停电事件应急能力。</w:t>
      </w:r>
    </w:p>
    <w:p w14:paraId="631967B3">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卫生消毒：成立卫生应急小组；出现消杀事故应急处置程序，应急小组组长或值班人员进行确认后，立即启动相应的事故应急预案；卫生消杀注意事项等。</w:t>
      </w:r>
    </w:p>
    <w:p w14:paraId="2F9C9962">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清洁环保：应急保洁清洗设备；应急物资储备等。</w:t>
      </w:r>
    </w:p>
    <w:p w14:paraId="5D286783">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洪涝：洪涝灾害及其衍生灾害所引发的有毒、有害化学物品泄漏事件等，制定预案，预警级别，应急响应方案。</w:t>
      </w:r>
    </w:p>
    <w:p w14:paraId="7B0F0BAE">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雨雪：雨天预防预警机制，暴雨应急措施，雨雪天气，需要及时扫除积水、积雪；检查雨、污水井，提前清理，确保畅通无阻，防止出现安全隐患。</w:t>
      </w:r>
    </w:p>
    <w:p w14:paraId="5804B1CD">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停电：保洁人员第一时间告知分管领导通报情况。查明原因后要立刻采取措施确定处理预案。严重事故停电无法立刻恢复要立刻按计划预案处理进行备用线路转换投送。送电完毕要电话查询闪断故障原因，了解详细后在工作日志进行登记交接。</w:t>
      </w:r>
    </w:p>
    <w:p w14:paraId="4FE14D73">
      <w:pPr>
        <w:widowControl w:val="0"/>
        <w:numPr>
          <w:ilvl w:val="1"/>
          <w:numId w:val="3"/>
        </w:numPr>
        <w:spacing w:line="400" w:lineRule="exact"/>
        <w:ind w:left="1140" w:hanging="720"/>
        <w:contextualSpacing w:val="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highlight w:val="none"/>
          <w:lang w:val="en-US" w:eastAsia="zh-CN" w:bidi="ar-SA"/>
        </w:rPr>
        <w:t>停水：应急处理流程，收到通知后应立即组织工</w:t>
      </w:r>
      <w:r>
        <w:rPr>
          <w:rFonts w:hint="eastAsia" w:ascii="宋体" w:hAnsi="宋体" w:eastAsia="方正仿宋_GBK" w:cs="宋体"/>
          <w:b w:val="0"/>
          <w:bCs/>
          <w:caps w:val="0"/>
          <w:color w:val="auto"/>
          <w:sz w:val="24"/>
          <w:szCs w:val="21"/>
          <w:lang w:val="en-US" w:eastAsia="zh-CN" w:bidi="ar-SA"/>
        </w:rPr>
        <w:t>作人员及时上岗；必要时安排应急小组参与停水应急处置工作。</w:t>
      </w:r>
    </w:p>
    <w:p w14:paraId="0B5695DB">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十、内部考核和培训制度</w:t>
      </w:r>
    </w:p>
    <w:p w14:paraId="54DF477A">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建立行之有效的内部考核和培训制度，并执行到位。建立健全内部考核制度，有效激发项目组工作人员的工作积极性，结合保洁服务实际，对项目组人员服务态度、服务水平、服务成效等进行考核，形成科学严密的制度管理体系。同时建立全面的培训制度，定期开展员工培训，加强人员技能培养，每年至少开展培训两次，培训内容包括操作技能培训、日常管理培训、突发时间处理培训等，进一步加强项目组人员职业素养的提升。</w:t>
      </w:r>
    </w:p>
    <w:p w14:paraId="1A4B4B30">
      <w:pPr>
        <w:widowControl w:val="0"/>
        <w:numPr>
          <w:ilvl w:val="0"/>
          <w:numId w:val="0"/>
        </w:numPr>
        <w:spacing w:line="400" w:lineRule="exact"/>
        <w:ind w:left="420" w:leftChars="0"/>
        <w:contextualSpacing w:val="0"/>
        <w:jc w:val="both"/>
        <w:rPr>
          <w:rFonts w:hint="eastAsia" w:ascii="宋体" w:hAnsi="宋体" w:eastAsia="方正仿宋_GBK" w:cs="宋体"/>
          <w:b w:val="0"/>
          <w:bCs/>
          <w:caps w:val="0"/>
          <w:color w:val="auto"/>
          <w:sz w:val="24"/>
          <w:szCs w:val="21"/>
          <w:lang w:val="en-US" w:eastAsia="zh-CN" w:bidi="ar-SA"/>
        </w:rPr>
      </w:pPr>
    </w:p>
    <w:p w14:paraId="0DB2FB18">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十一、</w:t>
      </w:r>
      <w:r>
        <w:rPr>
          <w:rFonts w:hint="eastAsia" w:ascii="方正仿宋_GBK" w:hAnsi="方正仿宋_GBK" w:eastAsia="方正仿宋_GBK" w:cs="方正仿宋_GBK"/>
          <w:b/>
          <w:caps w:val="0"/>
          <w:color w:val="auto"/>
          <w:kern w:val="0"/>
          <w:sz w:val="24"/>
          <w:szCs w:val="24"/>
          <w:lang w:val="zh-CN" w:eastAsia="zh-CN" w:bidi="ar-SA"/>
        </w:rPr>
        <w:t>设备（工具）、耗材清单、服装要求</w:t>
      </w:r>
    </w:p>
    <w:p w14:paraId="030EE53F">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1.</w:t>
      </w:r>
      <w:r>
        <w:rPr>
          <w:rFonts w:hint="eastAsia" w:ascii="宋体" w:hAnsi="宋体" w:eastAsia="方正仿宋_GBK" w:cs="宋体"/>
          <w:b w:val="0"/>
          <w:bCs/>
          <w:caps w:val="0"/>
          <w:color w:val="auto"/>
          <w:sz w:val="24"/>
          <w:szCs w:val="21"/>
          <w:lang w:val="zh-CN" w:eastAsia="zh-CN" w:bidi="ar-SA"/>
        </w:rPr>
        <w:t>保洁工具全新或</w:t>
      </w:r>
      <w:r>
        <w:rPr>
          <w:rFonts w:hint="eastAsia" w:ascii="宋体" w:hAnsi="宋体" w:eastAsia="方正仿宋_GBK" w:cs="宋体"/>
          <w:b w:val="0"/>
          <w:bCs/>
          <w:caps w:val="0"/>
          <w:color w:val="auto"/>
          <w:sz w:val="24"/>
          <w:szCs w:val="21"/>
          <w:lang w:val="en-US" w:eastAsia="zh-CN" w:bidi="ar-SA"/>
        </w:rPr>
        <w:t>8</w:t>
      </w:r>
      <w:r>
        <w:rPr>
          <w:rFonts w:hint="eastAsia" w:ascii="宋体" w:hAnsi="宋体" w:eastAsia="方正仿宋_GBK" w:cs="宋体"/>
          <w:b w:val="0"/>
          <w:bCs/>
          <w:caps w:val="0"/>
          <w:color w:val="auto"/>
          <w:sz w:val="24"/>
          <w:szCs w:val="21"/>
          <w:lang w:val="zh-CN" w:eastAsia="zh-CN" w:bidi="ar-SA"/>
        </w:rPr>
        <w:t>成新以上。</w:t>
      </w:r>
    </w:p>
    <w:p w14:paraId="6C85AE40">
      <w:pPr>
        <w:pStyle w:val="23"/>
        <w:spacing w:line="580" w:lineRule="exact"/>
        <w:ind w:firstLine="420"/>
        <w:jc w:val="both"/>
        <w:rPr>
          <w:rFonts w:hint="eastAsia" w:ascii="宋体" w:hAnsi="宋体" w:eastAsia="方正仿宋_GBK" w:cs="宋体"/>
          <w:b w:val="0"/>
          <w:bCs/>
          <w:caps w:val="0"/>
          <w:color w:val="auto"/>
          <w:sz w:val="24"/>
          <w:szCs w:val="21"/>
          <w:highlight w:val="none"/>
          <w:lang w:val="zh-CN" w:eastAsia="zh-CN" w:bidi="ar-SA"/>
        </w:rPr>
      </w:pPr>
      <w:r>
        <w:rPr>
          <w:rFonts w:hint="eastAsia" w:ascii="宋体" w:hAnsi="宋体" w:eastAsia="方正仿宋_GBK" w:cs="宋体"/>
          <w:b w:val="0"/>
          <w:bCs/>
          <w:caps w:val="0"/>
          <w:color w:val="auto"/>
          <w:sz w:val="24"/>
          <w:szCs w:val="21"/>
          <w:highlight w:val="none"/>
          <w:lang w:val="zh-CN" w:eastAsia="zh-CN" w:bidi="ar-SA"/>
        </w:rPr>
        <w:t>2</w:t>
      </w:r>
      <w:r>
        <w:rPr>
          <w:rFonts w:hint="eastAsia" w:ascii="宋体" w:hAnsi="宋体" w:eastAsia="方正仿宋_GBK" w:cs="宋体"/>
          <w:b w:val="0"/>
          <w:bCs/>
          <w:caps w:val="0"/>
          <w:color w:val="auto"/>
          <w:sz w:val="24"/>
          <w:szCs w:val="21"/>
          <w:highlight w:val="none"/>
          <w:lang w:val="en-US" w:eastAsia="zh-CN" w:bidi="ar-SA"/>
        </w:rPr>
        <w:t>.</w:t>
      </w:r>
      <w:r>
        <w:rPr>
          <w:rFonts w:hint="eastAsia" w:ascii="宋体" w:hAnsi="宋体" w:eastAsia="方正仿宋_GBK" w:cs="宋体"/>
          <w:b w:val="0"/>
          <w:bCs/>
          <w:caps w:val="0"/>
          <w:color w:val="auto"/>
          <w:sz w:val="24"/>
          <w:szCs w:val="21"/>
          <w:highlight w:val="none"/>
          <w:lang w:val="zh-CN" w:eastAsia="zh-CN" w:bidi="ar-SA"/>
        </w:rPr>
        <w:t>装备清单，清洁工具，清洁用品</w:t>
      </w:r>
      <w:r>
        <w:rPr>
          <w:rFonts w:hint="eastAsia" w:ascii="宋体" w:hAnsi="宋体" w:eastAsia="方正仿宋_GBK" w:cs="宋体"/>
          <w:b w:val="0"/>
          <w:bCs/>
          <w:caps w:val="0"/>
          <w:color w:val="auto"/>
          <w:sz w:val="24"/>
          <w:szCs w:val="21"/>
          <w:highlight w:val="none"/>
          <w:lang w:val="en-US" w:eastAsia="zh-CN" w:bidi="ar-SA"/>
        </w:rPr>
        <w:t>，</w:t>
      </w:r>
      <w:r>
        <w:rPr>
          <w:rFonts w:hint="eastAsia" w:ascii="宋体" w:hAnsi="宋体" w:eastAsia="方正仿宋_GBK" w:cs="宋体"/>
          <w:b w:val="0"/>
          <w:bCs/>
          <w:caps w:val="0"/>
          <w:color w:val="auto"/>
          <w:sz w:val="24"/>
          <w:szCs w:val="21"/>
          <w:highlight w:val="none"/>
          <w:lang w:val="zh-CN" w:eastAsia="zh-CN" w:bidi="ar-SA"/>
        </w:rPr>
        <w:t>费用由</w:t>
      </w:r>
      <w:r>
        <w:rPr>
          <w:rFonts w:hint="eastAsia" w:ascii="宋体" w:hAnsi="宋体" w:eastAsia="方正仿宋_GBK" w:cs="宋体"/>
          <w:b w:val="0"/>
          <w:bCs/>
          <w:caps w:val="0"/>
          <w:color w:val="auto"/>
          <w:sz w:val="24"/>
          <w:szCs w:val="21"/>
          <w:highlight w:val="none"/>
          <w:lang w:val="en-US" w:eastAsia="zh-CN" w:bidi="ar-SA"/>
        </w:rPr>
        <w:t>成交供应商</w:t>
      </w:r>
      <w:r>
        <w:rPr>
          <w:rFonts w:hint="eastAsia" w:ascii="宋体" w:hAnsi="宋体" w:eastAsia="方正仿宋_GBK" w:cs="宋体"/>
          <w:b w:val="0"/>
          <w:bCs/>
          <w:caps w:val="0"/>
          <w:color w:val="auto"/>
          <w:sz w:val="24"/>
          <w:szCs w:val="21"/>
          <w:highlight w:val="none"/>
          <w:lang w:val="zh-CN" w:eastAsia="zh-CN" w:bidi="ar-SA"/>
        </w:rPr>
        <w:t>承担。</w:t>
      </w:r>
    </w:p>
    <w:p w14:paraId="7AD718C0">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zh-CN" w:eastAsia="zh-CN" w:bidi="ar-SA"/>
        </w:rPr>
        <w:t>3</w:t>
      </w:r>
      <w:r>
        <w:rPr>
          <w:rFonts w:hint="eastAsia" w:ascii="宋体" w:hAnsi="宋体" w:eastAsia="方正仿宋_GBK" w:cs="宋体"/>
          <w:b w:val="0"/>
          <w:bCs/>
          <w:caps w:val="0"/>
          <w:color w:val="auto"/>
          <w:sz w:val="24"/>
          <w:szCs w:val="21"/>
          <w:lang w:val="en-US" w:eastAsia="zh-CN" w:bidi="ar-SA"/>
        </w:rPr>
        <w:t>.成交人进驻前，将以上设备（工具）、耗材物品等配置到办公区。否则采购人将拒绝成交人进场，所产生的责任由成交人承担。</w:t>
      </w:r>
    </w:p>
    <w:p w14:paraId="5C3E0896">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bookmarkStart w:id="87" w:name="_Toc256000036"/>
      <w:bookmarkStart w:id="88" w:name="_Toc256000024"/>
      <w:bookmarkStart w:id="89" w:name="_Toc16474"/>
      <w:r>
        <w:rPr>
          <w:rFonts w:hint="eastAsia" w:ascii="宋体" w:hAnsi="宋体" w:eastAsia="方正仿宋_GBK" w:cs="宋体"/>
          <w:b w:val="0"/>
          <w:bCs/>
          <w:caps w:val="0"/>
          <w:color w:val="auto"/>
          <w:sz w:val="24"/>
          <w:szCs w:val="21"/>
          <w:lang w:val="en-US" w:eastAsia="zh-CN" w:bidi="ar-SA"/>
        </w:rPr>
        <w:t>4.人员服装要求</w:t>
      </w:r>
      <w:bookmarkEnd w:id="87"/>
      <w:bookmarkEnd w:id="88"/>
      <w:bookmarkEnd w:id="89"/>
    </w:p>
    <w:p w14:paraId="08126385">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（1）保持良好的服务精神面貌，项目组成员（除项目经理外）应着装统一制服，服装整洁合体，穿戴整齐（纽扣应全部扣好，不得敞开外衣，卷起裤脚、衣袖）。</w:t>
      </w:r>
    </w:p>
    <w:p w14:paraId="2E03596B">
      <w:pPr>
        <w:pStyle w:val="23"/>
        <w:spacing w:line="580" w:lineRule="exact"/>
        <w:ind w:firstLine="420"/>
        <w:jc w:val="both"/>
        <w:rPr>
          <w:rFonts w:hint="eastAsia" w:ascii="宋体" w:hAnsi="宋体" w:eastAsia="宋体" w:cs="宋体"/>
          <w:color w:val="auto"/>
          <w:sz w:val="24"/>
          <w:szCs w:val="24"/>
        </w:rPr>
      </w:pPr>
      <w:r>
        <w:rPr>
          <w:rFonts w:hint="eastAsia" w:ascii="宋体" w:hAnsi="宋体" w:eastAsia="方正仿宋_GBK" w:cs="宋体"/>
          <w:b w:val="0"/>
          <w:bCs/>
          <w:caps w:val="0"/>
          <w:color w:val="auto"/>
          <w:sz w:val="24"/>
          <w:szCs w:val="21"/>
          <w:lang w:val="en-US" w:eastAsia="zh-CN" w:bidi="ar-SA"/>
        </w:rPr>
        <w:t>（2）人员服装应全新，质量上乘，穿着舒适，经久耐穿，具备本单位特色，且能够展示本单位和采购人单位场所风采。</w:t>
      </w:r>
    </w:p>
    <w:p w14:paraId="73B3575C">
      <w:pPr>
        <w:pStyle w:val="23"/>
        <w:spacing w:line="240" w:lineRule="auto"/>
        <w:ind w:firstLine="0"/>
        <w:jc w:val="both"/>
        <w:rPr>
          <w:rFonts w:hint="eastAsia" w:ascii="宋体" w:hAnsi="宋体" w:eastAsia="方正仿宋_GBK" w:cs="宋体"/>
          <w:b w:val="0"/>
          <w:bCs/>
          <w:caps w:val="0"/>
          <w:color w:val="auto"/>
          <w:sz w:val="24"/>
          <w:szCs w:val="21"/>
          <w:lang w:val="en-US" w:eastAsia="zh-CN" w:bidi="ar-SA"/>
        </w:rPr>
      </w:pPr>
    </w:p>
    <w:p w14:paraId="3804A345">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十二、进退场交接方案及要求</w:t>
      </w:r>
    </w:p>
    <w:p w14:paraId="75182571">
      <w:pPr>
        <w:spacing w:line="500" w:lineRule="exact"/>
        <w:ind w:firstLine="480"/>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进退场交接方案：投标人提供针对本项目特点的进退场交接方案，制定项目交接时间进度安排、具体交接的内容、交接重点难点分析及解决方案，确保项目平稳过渡和正常运行。</w:t>
      </w:r>
    </w:p>
    <w:p w14:paraId="36F04B23">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（一）进场交接要求</w:t>
      </w:r>
    </w:p>
    <w:p w14:paraId="25E05411">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1. 交接准备</w:t>
      </w:r>
    </w:p>
    <w:p w14:paraId="409840D9">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进场前勘查：新物业服务企业在进场前对办公楼进行全面勘查，了解设施设备、环境、安全等情况。</w:t>
      </w:r>
    </w:p>
    <w:p w14:paraId="4BEF77D3">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人员培训：新物业服务企业应对员工进行岗前培训，确保熟悉办公楼的管理制度和服务标准。</w:t>
      </w:r>
    </w:p>
    <w:p w14:paraId="58944B05">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2.交接内容</w:t>
      </w:r>
    </w:p>
    <w:p w14:paraId="426E370F">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资料交接：包括但不限于建筑图纸、设备档案、合同、业主信息、历史维修记录等。</w:t>
      </w:r>
    </w:p>
    <w:p w14:paraId="41EB1C0A">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设施设备交接：对办公楼内的电梯、空调、消防、安防等设备进行清点，确保设备完好并处于正常运行状态。</w:t>
      </w:r>
    </w:p>
    <w:p w14:paraId="1C44ECD2">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3.交接程序</w:t>
      </w:r>
    </w:p>
    <w:p w14:paraId="68B955D0">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交接会议：双方应召开交接会议，明确交接内容、时间、责任等事项。</w:t>
      </w:r>
    </w:p>
    <w:p w14:paraId="5E2B582B">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现场交接：双方应共同对办公楼进行现场检查，确认设施设备、物资等的状况。</w:t>
      </w:r>
    </w:p>
    <w:p w14:paraId="5D814B75">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签字确认：交接完成后，双方应签署交接文件，确认交接内容。</w:t>
      </w:r>
    </w:p>
    <w:p w14:paraId="7DF1E375">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（二）退场交接要求</w:t>
      </w:r>
    </w:p>
    <w:p w14:paraId="55CED621">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1.退场准备</w:t>
      </w:r>
    </w:p>
    <w:p w14:paraId="4D15DD7A">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资料整理：退场物业服务企业应整理好所有相关资料，包括设备档案、维修记录、合同等。</w:t>
      </w:r>
    </w:p>
    <w:p w14:paraId="7302F2C1">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设施设备检查：退场前应对办公楼内的设施设备进行全面检查，确保设备正常运行。</w:t>
      </w:r>
    </w:p>
    <w:p w14:paraId="10F2A3B5">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物资清点：退场前应对所有物资进行清点，确保无遗失或损坏。</w:t>
      </w:r>
    </w:p>
    <w:p w14:paraId="6C0295A2">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2.退场内容</w:t>
      </w:r>
    </w:p>
    <w:p w14:paraId="594226ED">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资料移交：退场物业服务企业应将所有相关资料移交给新物业服务企业或业主方。</w:t>
      </w:r>
    </w:p>
    <w:p w14:paraId="7EE84A30">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设施设备移交：退场物业服务企业应确保所有设施设备处于正常运行状态，并移交给新物业服务企业或业主方。</w:t>
      </w:r>
    </w:p>
    <w:p w14:paraId="4BC0F0C5">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财务结算：退场物业服务企业应与业主方进行财务结算，结清所有费用。</w:t>
      </w:r>
    </w:p>
    <w:p w14:paraId="397B72B3">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3.退场程序</w:t>
      </w:r>
    </w:p>
    <w:p w14:paraId="4BE49F0D">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退场会议：双方应召开退场会议，明确退场内容、时间、责任等事项。</w:t>
      </w:r>
    </w:p>
    <w:p w14:paraId="3D72623A">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现场检查：双方应共同对办公楼进行现场检查，确认设施设备、物资等的状况。</w:t>
      </w:r>
    </w:p>
    <w:p w14:paraId="114216D2">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签字确认：退场完成后，双方应签署退场文件，确认退场内容。</w:t>
      </w:r>
    </w:p>
    <w:p w14:paraId="36C181B0">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（三）其他要求</w:t>
      </w:r>
    </w:p>
    <w:p w14:paraId="0C7DE798">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1.交接时间：进退场交接应在合同规定的期限内完成，确保不影响办公楼的正常使用。</w:t>
      </w:r>
    </w:p>
    <w:p w14:paraId="1E56DDE4">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2.交接责任：双方应明确交接过程中的责任，确保交接顺利进行。</w:t>
      </w:r>
    </w:p>
    <w:p w14:paraId="132685BE">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3.交接记录：交接过程应详细记录，双方签字确认，作为后续管理的依据。</w:t>
      </w:r>
    </w:p>
    <w:p w14:paraId="5B78B0E5">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通过以上要求，确保行政办公楼物业服务采购项目的进退场交接顺利进行，保障物业服务的连续性和质量。</w:t>
      </w:r>
    </w:p>
    <w:p w14:paraId="39A1D866">
      <w:pPr>
        <w:widowControl/>
        <w:spacing w:line="560" w:lineRule="exact"/>
        <w:ind w:firstLine="482"/>
        <w:jc w:val="left"/>
        <w:rPr>
          <w:rFonts w:hint="eastAsia" w:ascii="方正仿宋_GBK" w:hAnsi="方正仿宋_GBK" w:eastAsia="方正仿宋_GBK" w:cs="方正仿宋_GBK"/>
          <w:b/>
          <w:caps w:val="0"/>
          <w:color w:val="auto"/>
          <w:kern w:val="0"/>
          <w:sz w:val="24"/>
          <w:szCs w:val="24"/>
          <w:rtl w:val="0"/>
          <w:lang w:val="en-US" w:eastAsia="zh-CN" w:bidi="ar-SA"/>
        </w:rPr>
      </w:pPr>
      <w:r>
        <w:rPr>
          <w:rFonts w:hint="eastAsia" w:ascii="方正仿宋_GBK" w:hAnsi="方正仿宋_GBK" w:eastAsia="方正仿宋_GBK" w:cs="方正仿宋_GBK"/>
          <w:b/>
          <w:caps w:val="0"/>
          <w:color w:val="auto"/>
          <w:kern w:val="0"/>
          <w:sz w:val="24"/>
          <w:szCs w:val="24"/>
          <w:rtl w:val="0"/>
          <w:lang w:val="en-US" w:eastAsia="zh-CN" w:bidi="ar-SA"/>
        </w:rPr>
        <w:t>十三、服务保证要求</w:t>
      </w:r>
    </w:p>
    <w:p w14:paraId="42A2C5E7">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rtl w:val="0"/>
          <w:lang w:val="en-US" w:eastAsia="zh-CN" w:bidi="ar-SA"/>
        </w:rPr>
        <w:t>供应商组织机构及服务质量保证措施能做到机构健全，建立完整详细、措施可靠的工作台帐、工作信息收集、反馈等客户质量保证措施等内容。</w:t>
      </w:r>
    </w:p>
    <w:p w14:paraId="3EDD55BF">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十四、重大活动保障</w:t>
      </w:r>
    </w:p>
    <w:p w14:paraId="148ADC43">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zh-CN" w:eastAsia="zh-CN" w:bidi="ar-SA"/>
        </w:rPr>
        <w:t>1.制订流程。配合采购人制订重大活动后勤保障工作流程，需对任务进行详细了解，并根据工作安排制定详细的后勤保障计划。</w:t>
      </w:r>
    </w:p>
    <w:p w14:paraId="4C99890C">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en-US" w:eastAsia="zh-CN" w:bidi="ar-SA"/>
        </w:rPr>
        <w:t>2.</w:t>
      </w:r>
      <w:r>
        <w:rPr>
          <w:rFonts w:hint="eastAsia" w:ascii="宋体" w:hAnsi="宋体" w:eastAsia="方正仿宋_GBK" w:cs="宋体"/>
          <w:b w:val="0"/>
          <w:bCs/>
          <w:caps w:val="0"/>
          <w:color w:val="auto"/>
          <w:sz w:val="24"/>
          <w:szCs w:val="21"/>
          <w:lang w:val="zh-CN" w:eastAsia="zh-CN" w:bidi="ar-SA"/>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45BFE161">
      <w:pPr>
        <w:pStyle w:val="23"/>
        <w:spacing w:line="580" w:lineRule="exact"/>
        <w:ind w:firstLine="420"/>
        <w:jc w:val="both"/>
        <w:rPr>
          <w:rFonts w:hint="eastAsia" w:ascii="宋体" w:hAnsi="宋体" w:eastAsia="方正仿宋_GBK" w:cs="宋体"/>
          <w:b w:val="0"/>
          <w:bCs/>
          <w:caps w:val="0"/>
          <w:color w:val="auto"/>
          <w:sz w:val="24"/>
          <w:szCs w:val="21"/>
          <w:lang w:val="zh-CN" w:eastAsia="zh-CN" w:bidi="ar-SA"/>
        </w:rPr>
      </w:pPr>
      <w:r>
        <w:rPr>
          <w:rFonts w:hint="eastAsia" w:ascii="宋体" w:hAnsi="宋体" w:eastAsia="方正仿宋_GBK" w:cs="宋体"/>
          <w:b w:val="0"/>
          <w:bCs/>
          <w:caps w:val="0"/>
          <w:color w:val="auto"/>
          <w:sz w:val="24"/>
          <w:szCs w:val="21"/>
          <w:lang w:val="en-US" w:eastAsia="zh-CN" w:bidi="ar-SA"/>
        </w:rPr>
        <w:t>3.</w:t>
      </w:r>
      <w:r>
        <w:rPr>
          <w:rFonts w:hint="eastAsia" w:ascii="宋体" w:hAnsi="宋体" w:eastAsia="方正仿宋_GBK" w:cs="宋体"/>
          <w:b w:val="0"/>
          <w:bCs/>
          <w:caps w:val="0"/>
          <w:color w:val="auto"/>
          <w:sz w:val="24"/>
          <w:szCs w:val="21"/>
          <w:lang w:val="zh-CN" w:eastAsia="zh-CN" w:bidi="ar-SA"/>
        </w:rPr>
        <w:t>收尾工作。对现场进行检查，做好清理工作。</w:t>
      </w:r>
    </w:p>
    <w:p w14:paraId="1E35A661">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 xml:space="preserve">十五、验收要求及标准 </w:t>
      </w:r>
    </w:p>
    <w:p w14:paraId="0EAF569F">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 xml:space="preserve">1. 验收主体：采购人（宿迁市公安局洋河新区分局）。 </w:t>
      </w:r>
    </w:p>
    <w:p w14:paraId="2981BB68">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 xml:space="preserve">2. 验收时间：项目完成后，供应商提供项目相关资料之日起3个工作日内组织验收并签署验收单。 </w:t>
      </w:r>
    </w:p>
    <w:p w14:paraId="625E84C7">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 xml:space="preserve">3. 验收标准：按照磋商文件要求、响应文件承诺以及履约期间考核打分表作为验收依据。 </w:t>
      </w:r>
    </w:p>
    <w:p w14:paraId="66266A84">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 xml:space="preserve">4. 验收程序、内容及履约：由验收小组按照磋商文件、响应文件及考核表对供应商履约情况进行验收。验收结束后，验收单由验收双方共同签署。履约验收的各项资料存档备查。 </w:t>
      </w:r>
    </w:p>
    <w:p w14:paraId="4BED4D33">
      <w:pPr>
        <w:widowControl/>
        <w:spacing w:line="560" w:lineRule="exact"/>
        <w:ind w:firstLine="482"/>
        <w:jc w:val="left"/>
        <w:rPr>
          <w:rFonts w:hint="eastAsia" w:ascii="方正仿宋_GBK" w:hAnsi="方正仿宋_GBK" w:eastAsia="方正仿宋_GBK" w:cs="方正仿宋_GBK"/>
          <w:b/>
          <w:caps w:val="0"/>
          <w:color w:val="auto"/>
          <w:kern w:val="0"/>
          <w:sz w:val="24"/>
          <w:szCs w:val="24"/>
          <w:lang w:val="en-US" w:eastAsia="zh-CN" w:bidi="ar-SA"/>
        </w:rPr>
      </w:pPr>
      <w:r>
        <w:rPr>
          <w:rFonts w:hint="eastAsia" w:ascii="方正仿宋_GBK" w:hAnsi="方正仿宋_GBK" w:eastAsia="方正仿宋_GBK" w:cs="方正仿宋_GBK"/>
          <w:b/>
          <w:caps w:val="0"/>
          <w:color w:val="auto"/>
          <w:kern w:val="0"/>
          <w:sz w:val="24"/>
          <w:szCs w:val="24"/>
          <w:lang w:val="en-US" w:eastAsia="zh-CN" w:bidi="ar-SA"/>
        </w:rPr>
        <w:t>十六、其他要求</w:t>
      </w:r>
    </w:p>
    <w:p w14:paraId="6745D86D">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1.成交人不得利用服务区域内的采购人房产、物业、水电等资源从事经营活动，不能改变其使用性质，采购人提供办公用房一间用于中标人日常管理使用。</w:t>
      </w:r>
    </w:p>
    <w:p w14:paraId="41394971">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2.如果发生因成交人工作失职造成消防事故、失窃事件或其他财产损失和人身伤害，均由中标单位承担相关经济和法律责任。</w:t>
      </w:r>
    </w:p>
    <w:p w14:paraId="19B827D5">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3、成交单位所用的全体工作人员的岗位职责、操作规范、人身安全、医疗、工资、各项保险、工程机械、劳动工具、劳保用品、内部管理、各类纠纷等各项事宜及所涉及经费均由成交单位自行负责，采购人概不负责。</w:t>
      </w:r>
    </w:p>
    <w:p w14:paraId="727C0A57">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4.成交单位必须遵守采购人的一切行政管理、消防安全等规定和制度，严禁物业公司员工私下接触被监管人员或为被监管人员捎带物品、信件、口信等违法行为，一经发现，严肃追究相关人员责任。采购人有权对成交单位员工的工作行为进行监督，如发现成交单位员工有违反采购人的规定和制度的行为，采购人将要求其改正，态度恶劣拒不改正的，采购人有权要求成交单位予以辞退，成交单位必须无条件接受。</w:t>
      </w:r>
    </w:p>
    <w:p w14:paraId="34E39ED7">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5.成交单位人员的住宿、保险、治安等问题由中标人自行解决，与采购人无任何关系。</w:t>
      </w:r>
    </w:p>
    <w:p w14:paraId="5588223D">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6.遇突发事件或安全检查时，成交单位必须配合有关部门执行任务，并制定专职人员协助工作，直至完成。</w:t>
      </w:r>
    </w:p>
    <w:p w14:paraId="0CCBC4E6">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7.成交单位人员必须统一着装，挂牌上岗，服从采购人日常临时工作安排；建立完整的工作台账、工作信息收集、反馈等内容。</w:t>
      </w:r>
    </w:p>
    <w:p w14:paraId="2EC37D57">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8.如因工作失误而造成采购人经济损失或工作被动，由成交人负责赔偿经济损失。不可抗力的因素除外。</w:t>
      </w:r>
    </w:p>
    <w:p w14:paraId="44A62D18">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9.本保洁采购由成交人进行总承包，不得转包、分包，一旦发现转包或分包，采购人将报经相关部门处理，并要求终止合同。</w:t>
      </w:r>
    </w:p>
    <w:p w14:paraId="6D4105EE">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10.其他属于保洁服务范畴内的工作。</w:t>
      </w:r>
    </w:p>
    <w:p w14:paraId="35E9659E">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11.本保洁服务项目，要强化绿色低碳管理目标和服务要求，促进绿色产品和服务的推广运用。</w:t>
      </w:r>
    </w:p>
    <w:p w14:paraId="3F174E02">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187016F4">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4248692A">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79AF1458">
      <w:pPr>
        <w:spacing w:line="480" w:lineRule="auto"/>
        <w:jc w:val="both"/>
        <w:outlineLvl w:val="0"/>
        <w:rPr>
          <w:rFonts w:hint="eastAsia" w:ascii="Times New Roman" w:hAnsi="Times New Roman" w:eastAsia="黑体" w:cs="Times New Roman"/>
          <w:b/>
          <w:color w:val="auto"/>
          <w:sz w:val="44"/>
          <w:szCs w:val="21"/>
          <w:highlight w:val="none"/>
          <w:lang w:val="en-US" w:eastAsia="zh-CN" w:bidi="ar-SA"/>
        </w:rPr>
      </w:pPr>
    </w:p>
    <w:p w14:paraId="385788DC">
      <w:pPr>
        <w:spacing w:line="480" w:lineRule="auto"/>
        <w:jc w:val="both"/>
        <w:outlineLvl w:val="0"/>
        <w:rPr>
          <w:rFonts w:hint="eastAsia" w:ascii="Times New Roman" w:hAnsi="Times New Roman" w:eastAsia="黑体" w:cs="Times New Roman"/>
          <w:b/>
          <w:color w:val="auto"/>
          <w:sz w:val="44"/>
          <w:szCs w:val="21"/>
          <w:highlight w:val="none"/>
          <w:lang w:val="en-US" w:eastAsia="zh-CN" w:bidi="ar-SA"/>
        </w:rPr>
      </w:pPr>
    </w:p>
    <w:p w14:paraId="1F9B1F79">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6425E9DE">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79ECB6C6">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70CF90CB">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72176A30">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3E913844">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55DECDF7">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2A1CA7D6">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0D64D0F3">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00CA432A">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291636B8">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7548ED73">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2B9FBBC9">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72276ED9">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612B9178">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p>
    <w:p w14:paraId="2CCCF47E">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r>
        <w:rPr>
          <w:rFonts w:hint="eastAsia" w:ascii="Times New Roman" w:hAnsi="Times New Roman" w:eastAsia="黑体" w:cs="Times New Roman"/>
          <w:b/>
          <w:color w:val="auto"/>
          <w:sz w:val="44"/>
          <w:szCs w:val="21"/>
          <w:highlight w:val="none"/>
          <w:lang w:val="en-US" w:eastAsia="zh-CN" w:bidi="ar-SA"/>
        </w:rPr>
        <w:t>第五章  合同格式及条款</w:t>
      </w:r>
    </w:p>
    <w:p w14:paraId="27F9B26D">
      <w:pPr>
        <w:spacing w:line="480" w:lineRule="auto"/>
        <w:jc w:val="center"/>
        <w:outlineLvl w:val="0"/>
        <w:rPr>
          <w:rFonts w:hint="eastAsia" w:ascii="Times New Roman" w:hAnsi="Times New Roman" w:eastAsia="黑体" w:cs="Times New Roman"/>
          <w:b/>
          <w:color w:val="auto"/>
          <w:sz w:val="44"/>
          <w:szCs w:val="21"/>
          <w:highlight w:val="none"/>
          <w:lang w:val="en-US" w:eastAsia="zh-CN" w:bidi="ar-SA"/>
        </w:rPr>
      </w:pPr>
      <w:r>
        <w:rPr>
          <w:rFonts w:hint="eastAsia" w:ascii="Times New Roman" w:hAnsi="Times New Roman" w:eastAsia="黑体" w:cs="Times New Roman"/>
          <w:b/>
          <w:color w:val="auto"/>
          <w:sz w:val="44"/>
          <w:szCs w:val="21"/>
          <w:highlight w:val="none"/>
          <w:lang w:val="en-US" w:eastAsia="zh-CN" w:bidi="ar-SA"/>
        </w:rPr>
        <w:t>物业管理服务合同</w:t>
      </w:r>
    </w:p>
    <w:p w14:paraId="68F20772">
      <w:pPr>
        <w:pStyle w:val="33"/>
        <w:widowControl/>
        <w:spacing w:line="560" w:lineRule="exact"/>
        <w:ind w:firstLine="480"/>
        <w:jc w:val="left"/>
        <w:rPr>
          <w:rFonts w:hint="eastAsia" w:ascii="宋体" w:hAnsi="宋体" w:eastAsia="宋体" w:cs="仿宋"/>
          <w:bCs/>
          <w:color w:val="auto"/>
          <w:sz w:val="24"/>
          <w:szCs w:val="24"/>
        </w:rPr>
      </w:pPr>
      <w:r>
        <w:rPr>
          <w:rFonts w:hint="eastAsia" w:ascii="Times New Roman" w:hAnsi="Times New Roman" w:eastAsia="方正仿宋_GBK" w:cs="仿宋"/>
          <w:caps w:val="0"/>
          <w:color w:val="auto"/>
          <w:sz w:val="24"/>
          <w:szCs w:val="24"/>
          <w:highlight w:val="none"/>
          <w:lang w:val="en-US" w:eastAsia="zh-CN" w:bidi="ar-SA"/>
        </w:rPr>
        <w:t>合同编号：</w:t>
      </w:r>
    </w:p>
    <w:p w14:paraId="635AEB04">
      <w:pPr>
        <w:pStyle w:val="33"/>
        <w:widowControl/>
        <w:spacing w:line="56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甲方：（以下简称甲方）</w:t>
      </w:r>
    </w:p>
    <w:p w14:paraId="26624548">
      <w:pPr>
        <w:pStyle w:val="33"/>
        <w:widowControl/>
        <w:spacing w:line="560" w:lineRule="exact"/>
        <w:ind w:firstLine="480"/>
        <w:jc w:val="left"/>
        <w:rPr>
          <w:rFonts w:hint="eastAsia" w:ascii="宋体" w:hAnsi="宋体" w:eastAsia="宋体" w:cs="仿宋"/>
          <w:bCs/>
          <w:color w:val="auto"/>
          <w:sz w:val="24"/>
          <w:szCs w:val="24"/>
        </w:rPr>
      </w:pPr>
      <w:r>
        <w:rPr>
          <w:rFonts w:hint="eastAsia" w:ascii="Times New Roman" w:hAnsi="Times New Roman" w:eastAsia="方正仿宋_GBK" w:cs="仿宋"/>
          <w:caps w:val="0"/>
          <w:color w:val="auto"/>
          <w:sz w:val="24"/>
          <w:szCs w:val="24"/>
          <w:highlight w:val="none"/>
          <w:lang w:val="en-US" w:eastAsia="zh-CN" w:bidi="ar-SA"/>
        </w:rPr>
        <w:t>乙方：（以下简称乙方）</w:t>
      </w:r>
    </w:p>
    <w:p w14:paraId="0C305DD2">
      <w:pPr>
        <w:spacing w:line="480" w:lineRule="exact"/>
        <w:ind w:firstLine="480" w:firstLineChars="200"/>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依照《中华人民共和国民法典》及其他有关法律、行政法规，遵循平等、自愿、公平和诚实信用的原则，双方就</w:t>
      </w:r>
      <w:r>
        <w:rPr>
          <w:rFonts w:hint="eastAsia" w:ascii="Times New Roman" w:hAnsi="Times New Roman" w:eastAsia="方正仿宋_GBK" w:cs="仿宋"/>
          <w:caps w:val="0"/>
          <w:color w:val="auto"/>
          <w:sz w:val="24"/>
          <w:szCs w:val="24"/>
          <w:highlight w:val="none"/>
          <w:u w:val="single"/>
          <w:lang w:val="en-US" w:eastAsia="zh-CN" w:bidi="ar-SA"/>
        </w:rPr>
        <w:t xml:space="preserve">              </w:t>
      </w:r>
      <w:r>
        <w:rPr>
          <w:rFonts w:hint="eastAsia" w:ascii="Times New Roman" w:hAnsi="Times New Roman" w:eastAsia="方正仿宋_GBK" w:cs="仿宋"/>
          <w:caps w:val="0"/>
          <w:color w:val="auto"/>
          <w:sz w:val="24"/>
          <w:szCs w:val="24"/>
          <w:highlight w:val="none"/>
          <w:lang w:val="en-US" w:eastAsia="zh-CN" w:bidi="ar-SA"/>
        </w:rPr>
        <w:t>号</w:t>
      </w:r>
      <w:r>
        <w:rPr>
          <w:rFonts w:hint="eastAsia" w:ascii="Times New Roman" w:hAnsi="Times New Roman" w:eastAsia="方正仿宋_GBK" w:cs="仿宋"/>
          <w:caps w:val="0"/>
          <w:color w:val="auto"/>
          <w:sz w:val="24"/>
          <w:szCs w:val="24"/>
          <w:highlight w:val="none"/>
          <w:u w:val="single"/>
          <w:lang w:val="en-US" w:eastAsia="zh-CN" w:bidi="ar-SA"/>
        </w:rPr>
        <w:t xml:space="preserve">                   </w:t>
      </w:r>
      <w:r>
        <w:rPr>
          <w:rFonts w:hint="eastAsia" w:ascii="Times New Roman" w:hAnsi="Times New Roman" w:eastAsia="方正仿宋_GBK" w:cs="仿宋"/>
          <w:caps w:val="0"/>
          <w:color w:val="auto"/>
          <w:sz w:val="24"/>
          <w:szCs w:val="24"/>
          <w:highlight w:val="none"/>
          <w:lang w:val="en-US" w:eastAsia="zh-CN" w:bidi="ar-SA"/>
        </w:rPr>
        <w:t xml:space="preserve"> 相关事项协商一致，达成如下合同条款。</w:t>
      </w:r>
    </w:p>
    <w:p w14:paraId="59B32D40">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一、合同内容：</w:t>
      </w:r>
    </w:p>
    <w:p w14:paraId="4D314C8A">
      <w:pPr>
        <w:spacing w:line="480" w:lineRule="exact"/>
        <w:ind w:firstLine="480" w:firstLineChars="200"/>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提供服务及管理时间自   年   月   日至  年  月  日。在合同有效期内一方不得擅自变更或中止此项合同，如未经双方同意，擅自变更或中止此项的一方要负违约责任。此项合同需终止，应在合同期内提前两个月通知对方。</w:t>
      </w:r>
    </w:p>
    <w:p w14:paraId="65382478">
      <w:pPr>
        <w:pStyle w:val="35"/>
        <w:widowControl/>
        <w:spacing w:before="94" w:after="94" w:line="440" w:lineRule="exact"/>
        <w:ind w:firstLine="480"/>
        <w:jc w:val="left"/>
        <w:rPr>
          <w:rFonts w:hint="eastAsia" w:ascii="宋体" w:hAnsi="宋体" w:eastAsia="宋体" w:cs="仿宋"/>
          <w:bCs/>
          <w:color w:val="auto"/>
          <w:sz w:val="24"/>
          <w:szCs w:val="24"/>
        </w:rPr>
      </w:pPr>
      <w:r>
        <w:rPr>
          <w:rFonts w:hint="eastAsia" w:ascii="宋体" w:hAnsi="宋体" w:eastAsia="方正仿宋_GBK" w:cs="宋体"/>
          <w:caps w:val="0"/>
          <w:color w:val="auto"/>
          <w:kern w:val="0"/>
          <w:sz w:val="24"/>
          <w:szCs w:val="24"/>
          <w:highlight w:val="none"/>
          <w:lang w:val="en-US" w:eastAsia="zh-CN" w:bidi="ar-SA"/>
        </w:rPr>
        <w:t>1、下列文件为本合同不可分割部分：</w:t>
      </w:r>
    </w:p>
    <w:p w14:paraId="4695F1A6">
      <w:pPr>
        <w:pStyle w:val="35"/>
        <w:widowControl/>
        <w:spacing w:before="94" w:after="94" w:line="440" w:lineRule="exact"/>
        <w:ind w:firstLine="480"/>
        <w:jc w:val="left"/>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① 成交通知书；</w:t>
      </w:r>
    </w:p>
    <w:p w14:paraId="4094C02F">
      <w:pPr>
        <w:pStyle w:val="35"/>
        <w:widowControl/>
        <w:spacing w:before="94" w:after="94" w:line="440" w:lineRule="exact"/>
        <w:ind w:firstLine="480"/>
        <w:jc w:val="left"/>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② 乙方的响应文件；</w:t>
      </w:r>
    </w:p>
    <w:p w14:paraId="1B0AD4EE">
      <w:pPr>
        <w:pStyle w:val="35"/>
        <w:widowControl/>
        <w:spacing w:before="94" w:after="94" w:line="440" w:lineRule="exact"/>
        <w:ind w:firstLine="480"/>
        <w:jc w:val="left"/>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③ 乙方在响应过程中所作的其它承诺、声明、书面澄清等；</w:t>
      </w:r>
    </w:p>
    <w:p w14:paraId="100106A6">
      <w:pPr>
        <w:pStyle w:val="35"/>
        <w:widowControl/>
        <w:spacing w:before="94" w:after="94" w:line="440" w:lineRule="exact"/>
        <w:ind w:firstLine="480"/>
        <w:jc w:val="left"/>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④ 采购文件及其附件；</w:t>
      </w:r>
    </w:p>
    <w:p w14:paraId="3700B9D4">
      <w:pPr>
        <w:pStyle w:val="35"/>
        <w:widowControl/>
        <w:spacing w:before="94" w:after="94" w:line="440" w:lineRule="exact"/>
        <w:ind w:firstLine="480"/>
        <w:jc w:val="left"/>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⑤ 合同附件。</w:t>
      </w:r>
    </w:p>
    <w:p w14:paraId="3BEF99F0">
      <w:pPr>
        <w:pStyle w:val="35"/>
        <w:widowControl/>
        <w:spacing w:before="94" w:after="94" w:line="440" w:lineRule="exact"/>
        <w:ind w:firstLine="480"/>
        <w:jc w:val="left"/>
        <w:rPr>
          <w:rFonts w:hint="eastAsia" w:ascii="宋体" w:hAnsi="宋体" w:eastAsia="宋体" w:cs="仿宋"/>
          <w:bCs/>
          <w:color w:val="auto"/>
          <w:sz w:val="24"/>
          <w:szCs w:val="24"/>
        </w:rPr>
      </w:pPr>
      <w:r>
        <w:rPr>
          <w:rFonts w:hint="eastAsia" w:ascii="宋体" w:hAnsi="宋体" w:eastAsia="方正仿宋_GBK" w:cs="宋体"/>
          <w:caps w:val="0"/>
          <w:color w:val="auto"/>
          <w:kern w:val="0"/>
          <w:sz w:val="24"/>
          <w:szCs w:val="24"/>
          <w:highlight w:val="none"/>
          <w:lang w:val="en-US" w:eastAsia="zh-CN" w:bidi="ar-SA"/>
        </w:rPr>
        <w:t>以上与本合同具有同等法律效力</w:t>
      </w:r>
    </w:p>
    <w:p w14:paraId="5C65AF3A">
      <w:pPr>
        <w:pStyle w:val="35"/>
        <w:widowControl/>
        <w:spacing w:before="94" w:after="94" w:line="440" w:lineRule="exact"/>
        <w:ind w:firstLine="480"/>
        <w:jc w:val="left"/>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3、乙方聘用的人员。</w:t>
      </w:r>
    </w:p>
    <w:p w14:paraId="4F35913E">
      <w:pPr>
        <w:pStyle w:val="35"/>
        <w:widowControl/>
        <w:spacing w:before="94" w:after="94" w:line="440" w:lineRule="exact"/>
        <w:ind w:firstLine="480"/>
        <w:jc w:val="left"/>
        <w:rPr>
          <w:rFonts w:hint="eastAsia" w:ascii="宋体" w:hAnsi="宋体" w:eastAsia="方正仿宋_GBK" w:cs="宋体"/>
          <w:caps w:val="0"/>
          <w:color w:val="auto"/>
          <w:kern w:val="0"/>
          <w:sz w:val="24"/>
          <w:szCs w:val="24"/>
          <w:highlight w:val="none"/>
          <w:lang w:val="en-US" w:eastAsia="zh-CN" w:bidi="ar-SA"/>
        </w:rPr>
      </w:pPr>
      <w:r>
        <w:rPr>
          <w:rFonts w:hint="eastAsia" w:ascii="宋体" w:hAnsi="宋体" w:eastAsia="方正仿宋_GBK" w:cs="宋体"/>
          <w:caps w:val="0"/>
          <w:color w:val="auto"/>
          <w:kern w:val="0"/>
          <w:sz w:val="24"/>
          <w:szCs w:val="24"/>
          <w:highlight w:val="none"/>
          <w:lang w:val="en-US" w:eastAsia="zh-CN" w:bidi="ar-SA"/>
        </w:rPr>
        <w:t>4、履行方式：乙方按甲方采购要求及合同约定提供服务，服务过程中的各种风险由乙方承担；实施方式由乙方视情况自定，费用自负。</w:t>
      </w:r>
    </w:p>
    <w:p w14:paraId="6D0BEE5D">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二、甲、乙双方的责任</w:t>
      </w:r>
    </w:p>
    <w:p w14:paraId="3F3FED88">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（一）甲方的权力和义务：</w:t>
      </w:r>
    </w:p>
    <w:p w14:paraId="092B6EAB">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1、甲方有权要求乙方提供并审查物业管理服务之详细工作计划及管理方案、专项业务操作规程、本项目管理架构、工作及培训计划、工作现场的质量记录及工作人员相关资料，并有权对乙方的工作进行监督管理、品质检查和质量评估，并提出相关整改意见。</w:t>
      </w:r>
    </w:p>
    <w:p w14:paraId="7BC623C1">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2、甲方有权审核乙方的物业服务费用。甲方必须严格按照双方签订的合同约定审核乙方提交的结算单据并支付相关物业服务费用，不得拖欠。</w:t>
      </w:r>
    </w:p>
    <w:p w14:paraId="68AB6BCA">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3、甲方应为乙方清洁施工提供方便。甲方须为乙方提供清洁中正常的供水、供电及照明等。保洁的用水、用电费用由甲方承担。但乙方须从节约角度合理地使用水、电，并接受甲方的现场监管。若因供水、供电及不可抗拒的原因造成乙方保洁难以达到质量标准，其责任不由乙方负责。</w:t>
      </w:r>
    </w:p>
    <w:p w14:paraId="10283625">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4、甲方应为乙方提供机械设备、材料堆放的场地及车辆运输、停放的便利。</w:t>
      </w:r>
    </w:p>
    <w:p w14:paraId="03494CE9">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5、甲方有权依据本合同的约定，对乙方的服务提供建议并进行日常监管，督促乙方落实或完善其制定的各项规章制度。如在实际工作中发现影响安全及服务质量而合同未涉及的事项，甲方有权要求乙方提出书面解决办法，并要求其执行。</w:t>
      </w:r>
    </w:p>
    <w:p w14:paraId="61A4CDC3">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6、每月审核乙方递交的各项工作报告其内容包括但不仅限于（当月工作报告、下月工作计划、当月保洁物料出入库汇总、当月保洁服务质量自查报告、当月员工考勤汇总、当月员工培训总结、当月工作记录等），以此为依据结合现场检查结果给乙方进行考核打分，结算每月物业管理服务费用时以考核分数为必要依据。</w:t>
      </w:r>
    </w:p>
    <w:p w14:paraId="0B362B72">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7、甲方逾期支付资金，承担相关违约责任。</w:t>
      </w:r>
    </w:p>
    <w:p w14:paraId="059F9290">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（二）乙方的权力和义务：</w:t>
      </w:r>
    </w:p>
    <w:p w14:paraId="00949D94">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1、在本合同期内，乙方应做好现场员工的管理工作，如发生问题，乙方应当积极妥善解决，由此成的一切后果均由乙方承担。</w:t>
      </w:r>
    </w:p>
    <w:p w14:paraId="452D3211">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2、乙方保洁人员需完成必要的培训后方可上岗，其培训内容包括但不仅限于下列内容：</w:t>
      </w:r>
    </w:p>
    <w:p w14:paraId="6B574875">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（1）员工礼仪礼貌培训。</w:t>
      </w:r>
    </w:p>
    <w:p w14:paraId="17C2550C">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（2）岗位工作技能培训。</w:t>
      </w:r>
    </w:p>
    <w:p w14:paraId="0B7BE1D6">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（3）保洁服务过程中常见化学药剂的使用及注意事项。</w:t>
      </w:r>
    </w:p>
    <w:p w14:paraId="6BE32E43">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（4）员工工服更衣柜使用规定。</w:t>
      </w:r>
    </w:p>
    <w:p w14:paraId="19BE3069">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（5）工作职责和工作流程。</w:t>
      </w:r>
    </w:p>
    <w:p w14:paraId="73226DD4">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（6）各种涉及本岗位的工具设备的正确使用。</w:t>
      </w:r>
    </w:p>
    <w:p w14:paraId="43CE0939">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（7）服务区域中所应遵守的各项劳动纪律。</w:t>
      </w:r>
    </w:p>
    <w:p w14:paraId="2BD6317C">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3、乙方必须严格服从甲方现场监督和管理。</w:t>
      </w:r>
    </w:p>
    <w:p w14:paraId="123FFC15">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4、如遇紧急事故或突发事件等需要紧急处理，甲方有权调用在场的乙方所有员工进行突击抢险和处理紧急任务。</w:t>
      </w:r>
    </w:p>
    <w:p w14:paraId="54E65362">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5、乙方应随时配合甲方每日对保洁工作进行检查，乙方将定期</w:t>
      </w:r>
      <w:r>
        <w:rPr>
          <w:rFonts w:hint="eastAsia" w:ascii="Times New Roman" w:eastAsia="方正仿宋_GBK" w:cs="仿宋"/>
          <w:caps w:val="0"/>
          <w:color w:val="auto"/>
          <w:sz w:val="24"/>
          <w:szCs w:val="24"/>
          <w:highlight w:val="none"/>
          <w:lang w:val="en-US" w:eastAsia="zh-CN" w:bidi="ar-SA"/>
        </w:rPr>
        <w:t>每月</w:t>
      </w:r>
      <w:r>
        <w:rPr>
          <w:rFonts w:hint="eastAsia" w:ascii="Times New Roman" w:hAnsi="Times New Roman" w:eastAsia="方正仿宋_GBK" w:cs="仿宋"/>
          <w:caps w:val="0"/>
          <w:color w:val="auto"/>
          <w:sz w:val="24"/>
          <w:szCs w:val="24"/>
          <w:highlight w:val="none"/>
          <w:lang w:val="en-US" w:eastAsia="zh-CN" w:bidi="ar-SA"/>
        </w:rPr>
        <w:t>清洁作业计划情况书面告知甲方，每月将清洁作业计划实施情况以书面形式报告。</w:t>
      </w:r>
    </w:p>
    <w:p w14:paraId="3C376E31">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6、乙方应保持派驻本项目的人员，如有变动，应提前及时书面告知甲方，并将变动情况报甲方备档。</w:t>
      </w:r>
    </w:p>
    <w:p w14:paraId="606266D4">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7、乙方在保洁服务过程中，不得使用有损物体表面的化学药剂。所有的清洗剂必须经甲方督查人员验证后方可使用。在服务过程中不得损坏各种设备设施。如果乙方操作不当，造成设施设备的损坏、变形、变色或失去色泽，由此产生的经济损失由乙方赔偿。</w:t>
      </w:r>
    </w:p>
    <w:p w14:paraId="0B00360E">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8、在服务过程中乙方必须对所属员工的人身及财产安全负责。乙方应按约定为其在甲方服务区域中的工作人员购买员工意外伤害保险，乙方工作人员在甲方服务区域中造成的自身及他人人身伤亡或财产损失均由乙方投保的保险公司和乙方负责，与甲方无涉。</w:t>
      </w:r>
    </w:p>
    <w:p w14:paraId="0B437C40">
      <w:pPr>
        <w:pStyle w:val="35"/>
        <w:widowControl/>
        <w:spacing w:before="94" w:after="94" w:line="440" w:lineRule="exact"/>
        <w:ind w:firstLine="480"/>
        <w:jc w:val="left"/>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9、乙方在服务中，应维护甲方信誉和保证甲方的设施设备的安全。因乙方工作质量或员工行为不良，造成甲方信誉和财物损失的，甲方有权根据损失金额要求乙方提供等值赔偿。出现乙方工作人员或乙方相关人员盗窃该项目内财物的，甲方有权按失窃物品价值的五倍要求乙方提供赔偿，并且甲方有权解除本合同的权利。（上述相关扣款将直接从乙方每月物业服务费用中给予扣除，不足弥补甲方损失的仍需赔偿）。</w:t>
      </w:r>
    </w:p>
    <w:p w14:paraId="447B519C">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三、合同价款</w:t>
      </w:r>
    </w:p>
    <w:p w14:paraId="3B3701C5">
      <w:pPr>
        <w:pStyle w:val="28"/>
        <w:spacing w:before="55" w:line="440" w:lineRule="exact"/>
        <w:ind w:firstLine="480"/>
        <w:rPr>
          <w:rFonts w:hint="eastAsia" w:ascii="Times New Roman" w:hAnsi="Times New Roman" w:eastAsia="方正仿宋_GBK" w:cs="仿宋"/>
          <w:caps w:val="0"/>
          <w:color w:val="auto"/>
          <w:sz w:val="24"/>
          <w:szCs w:val="24"/>
          <w:highlight w:val="none"/>
          <w:lang w:val="en-US" w:eastAsia="zh-CN" w:bidi="ar-SA"/>
        </w:rPr>
      </w:pPr>
      <w:r>
        <w:rPr>
          <w:rFonts w:hint="eastAsia" w:ascii="Times New Roman" w:hAnsi="Times New Roman" w:eastAsia="方正仿宋_GBK" w:cs="仿宋"/>
          <w:caps w:val="0"/>
          <w:color w:val="auto"/>
          <w:sz w:val="24"/>
          <w:szCs w:val="24"/>
          <w:highlight w:val="none"/>
          <w:lang w:val="en-US" w:eastAsia="zh-CN" w:bidi="ar-SA"/>
        </w:rPr>
        <w:t>本合同总价为：￥       元（大写：        元人民币）。</w:t>
      </w:r>
    </w:p>
    <w:p w14:paraId="73567CAA">
      <w:pPr>
        <w:pStyle w:val="36"/>
        <w:spacing w:line="440" w:lineRule="exact"/>
        <w:ind w:firstLine="480"/>
        <w:rPr>
          <w:rFonts w:hint="eastAsia" w:ascii="宋体" w:hAnsi="宋体" w:eastAsia="宋体"/>
          <w:color w:val="auto"/>
          <w:sz w:val="24"/>
          <w:szCs w:val="24"/>
        </w:rPr>
      </w:pPr>
    </w:p>
    <w:p w14:paraId="45B4D9A3">
      <w:pPr>
        <w:pStyle w:val="36"/>
        <w:spacing w:line="440" w:lineRule="exact"/>
        <w:ind w:firstLine="240"/>
        <w:rPr>
          <w:rFonts w:hint="eastAsia" w:ascii="宋体" w:hAnsi="宋体" w:eastAsia="宋体"/>
          <w:color w:val="auto"/>
          <w:sz w:val="24"/>
          <w:szCs w:val="24"/>
          <w:lang w:eastAsia="zh-CN"/>
        </w:rPr>
      </w:pPr>
    </w:p>
    <w:p w14:paraId="5B85DB4B">
      <w:pPr>
        <w:pStyle w:val="36"/>
        <w:spacing w:line="440" w:lineRule="exact"/>
        <w:ind w:firstLine="240"/>
        <w:rPr>
          <w:rFonts w:hint="eastAsia" w:ascii="宋体" w:hAnsi="宋体" w:eastAsia="宋体"/>
          <w:color w:val="auto"/>
          <w:sz w:val="24"/>
          <w:szCs w:val="24"/>
          <w:lang w:eastAsia="zh-CN"/>
        </w:rPr>
      </w:pPr>
    </w:p>
    <w:p w14:paraId="2892D98D">
      <w:pPr>
        <w:pStyle w:val="28"/>
        <w:spacing w:before="55" w:line="440" w:lineRule="exact"/>
        <w:ind w:firstLine="480"/>
        <w:rPr>
          <w:rFonts w:hint="eastAsia" w:ascii="宋体" w:hAnsi="宋体" w:eastAsia="宋体"/>
          <w:color w:val="auto"/>
          <w:sz w:val="24"/>
          <w:szCs w:val="24"/>
        </w:rPr>
      </w:pPr>
      <w:r>
        <w:rPr>
          <w:rFonts w:hint="eastAsia" w:ascii="Times New Roman" w:hAnsi="Times New Roman" w:eastAsia="方正仿宋_GBK" w:cs="仿宋"/>
          <w:caps w:val="0"/>
          <w:color w:val="auto"/>
          <w:sz w:val="24"/>
          <w:szCs w:val="24"/>
          <w:highlight w:val="none"/>
          <w:lang w:val="en-US" w:eastAsia="zh-CN" w:bidi="ar-SA"/>
        </w:rPr>
        <w:t>1、人员配置</w:t>
      </w:r>
    </w:p>
    <w:tbl>
      <w:tblPr>
        <w:tblStyle w:val="11"/>
        <w:tblpPr w:leftFromText="180" w:rightFromText="180" w:vertAnchor="text" w:horzAnchor="page" w:tblpX="1802" w:tblpY="163"/>
        <w:tblW w:w="47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2325"/>
        <w:gridCol w:w="1801"/>
      </w:tblGrid>
      <w:tr w14:paraId="0D064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643" w:type="dxa"/>
            <w:shd w:val="clear" w:color="auto" w:fill="FFFFFF"/>
            <w:noWrap w:val="0"/>
            <w:vAlign w:val="top"/>
          </w:tcPr>
          <w:p w14:paraId="4E81356C">
            <w:pPr>
              <w:pStyle w:val="27"/>
              <w:spacing w:line="360" w:lineRule="auto"/>
              <w:jc w:val="center"/>
              <w:rPr>
                <w:rFonts w:hint="eastAsia" w:ascii="宋体" w:hAnsi="宋体" w:eastAsia="方正仿宋_GBK" w:cs="宋体"/>
                <w:bCs/>
                <w:caps w:val="0"/>
                <w:color w:val="auto"/>
                <w:sz w:val="24"/>
                <w:highlight w:val="none"/>
                <w:lang w:val="en-US" w:eastAsia="zh-CN"/>
              </w:rPr>
            </w:pPr>
          </w:p>
          <w:p w14:paraId="3FE2959F">
            <w:pPr>
              <w:pStyle w:val="27"/>
              <w:spacing w:line="360" w:lineRule="auto"/>
              <w:jc w:val="center"/>
              <w:rPr>
                <w:rFonts w:hint="eastAsia" w:ascii="宋体" w:hAnsi="宋体" w:cs="仿宋"/>
                <w:color w:val="auto"/>
                <w:sz w:val="24"/>
                <w:szCs w:val="24"/>
              </w:rPr>
            </w:pPr>
            <w:r>
              <w:rPr>
                <w:rFonts w:hint="eastAsia" w:ascii="宋体" w:hAnsi="宋体" w:eastAsia="方正仿宋_GBK" w:cs="宋体"/>
                <w:bCs/>
                <w:caps w:val="0"/>
                <w:color w:val="auto"/>
                <w:sz w:val="24"/>
                <w:highlight w:val="none"/>
                <w:lang w:val="en-US" w:eastAsia="zh-CN"/>
              </w:rPr>
              <w:t>序号</w:t>
            </w:r>
          </w:p>
        </w:tc>
        <w:tc>
          <w:tcPr>
            <w:tcW w:w="2325" w:type="dxa"/>
            <w:shd w:val="clear" w:color="auto" w:fill="FFFFFF"/>
            <w:noWrap w:val="0"/>
            <w:vAlign w:val="top"/>
          </w:tcPr>
          <w:p w14:paraId="5F526615">
            <w:pPr>
              <w:pStyle w:val="27"/>
              <w:spacing w:line="360" w:lineRule="auto"/>
              <w:jc w:val="center"/>
              <w:rPr>
                <w:rFonts w:hint="eastAsia" w:ascii="宋体" w:hAnsi="宋体" w:eastAsia="方正仿宋_GBK" w:cs="宋体"/>
                <w:bCs/>
                <w:caps w:val="0"/>
                <w:color w:val="auto"/>
                <w:sz w:val="24"/>
                <w:highlight w:val="none"/>
                <w:lang w:val="en-US" w:eastAsia="zh-CN"/>
              </w:rPr>
            </w:pPr>
          </w:p>
          <w:p w14:paraId="5615C8B7">
            <w:pPr>
              <w:pStyle w:val="27"/>
              <w:spacing w:line="360" w:lineRule="auto"/>
              <w:jc w:val="center"/>
              <w:rPr>
                <w:rFonts w:hint="eastAsia" w:ascii="宋体" w:hAnsi="宋体" w:cs="仿宋"/>
                <w:color w:val="auto"/>
                <w:sz w:val="24"/>
                <w:szCs w:val="24"/>
              </w:rPr>
            </w:pPr>
            <w:r>
              <w:rPr>
                <w:rFonts w:hint="eastAsia" w:ascii="宋体" w:hAnsi="宋体" w:eastAsia="方正仿宋_GBK" w:cs="宋体"/>
                <w:bCs/>
                <w:caps w:val="0"/>
                <w:color w:val="auto"/>
                <w:sz w:val="24"/>
                <w:highlight w:val="none"/>
                <w:lang w:val="en-US" w:eastAsia="zh-CN"/>
              </w:rPr>
              <w:t>人员配备</w:t>
            </w:r>
          </w:p>
        </w:tc>
        <w:tc>
          <w:tcPr>
            <w:tcW w:w="1801" w:type="dxa"/>
            <w:shd w:val="clear" w:color="auto" w:fill="FFFFFF"/>
            <w:noWrap w:val="0"/>
            <w:vAlign w:val="top"/>
          </w:tcPr>
          <w:p w14:paraId="21DDA82A">
            <w:pPr>
              <w:pStyle w:val="27"/>
              <w:spacing w:line="360" w:lineRule="auto"/>
              <w:jc w:val="center"/>
              <w:rPr>
                <w:rFonts w:hint="eastAsia" w:ascii="宋体" w:hAnsi="宋体" w:eastAsia="方正仿宋_GBK" w:cs="宋体"/>
                <w:bCs/>
                <w:caps w:val="0"/>
                <w:color w:val="auto"/>
                <w:sz w:val="24"/>
                <w:highlight w:val="none"/>
                <w:lang w:val="en-US" w:eastAsia="zh-CN"/>
              </w:rPr>
            </w:pPr>
          </w:p>
          <w:p w14:paraId="08B98DA2">
            <w:pPr>
              <w:pStyle w:val="27"/>
              <w:spacing w:line="360" w:lineRule="auto"/>
              <w:jc w:val="center"/>
              <w:rPr>
                <w:rFonts w:hint="eastAsia" w:ascii="宋体" w:hAnsi="宋体" w:cs="仿宋"/>
                <w:color w:val="auto"/>
                <w:sz w:val="24"/>
                <w:szCs w:val="24"/>
              </w:rPr>
            </w:pPr>
            <w:r>
              <w:rPr>
                <w:rFonts w:hint="eastAsia" w:ascii="宋体" w:hAnsi="宋体" w:eastAsia="方正仿宋_GBK" w:cs="宋体"/>
                <w:bCs/>
                <w:caps w:val="0"/>
                <w:color w:val="auto"/>
                <w:sz w:val="24"/>
                <w:highlight w:val="none"/>
                <w:lang w:val="en-US" w:eastAsia="zh-CN"/>
              </w:rPr>
              <w:t>数量（不少于）</w:t>
            </w:r>
          </w:p>
        </w:tc>
      </w:tr>
      <w:tr w14:paraId="228E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43" w:type="dxa"/>
            <w:shd w:val="clear" w:color="auto" w:fill="FFFFFF"/>
            <w:noWrap w:val="0"/>
            <w:vAlign w:val="center"/>
          </w:tcPr>
          <w:p w14:paraId="2FF1DAA0">
            <w:pPr>
              <w:spacing w:line="440" w:lineRule="exact"/>
              <w:jc w:val="center"/>
              <w:rPr>
                <w:rFonts w:hint="default" w:ascii="Times New Roman" w:hAnsi="Times New Roman" w:eastAsia="宋体" w:cs="Times New Roman"/>
                <w:color w:val="auto"/>
                <w:sz w:val="24"/>
                <w:szCs w:val="24"/>
                <w:lang w:eastAsia="zh-CN" w:bidi="zh-CN"/>
              </w:rPr>
            </w:pPr>
            <w:r>
              <w:rPr>
                <w:rFonts w:hint="default" w:ascii="Times New Roman" w:hAnsi="Times New Roman" w:cs="Times New Roman"/>
                <w:color w:val="auto"/>
                <w:sz w:val="24"/>
                <w:szCs w:val="24"/>
                <w:lang w:val="en-US" w:eastAsia="zh-CN"/>
              </w:rPr>
              <w:t>1</w:t>
            </w:r>
          </w:p>
        </w:tc>
        <w:tc>
          <w:tcPr>
            <w:tcW w:w="2325" w:type="dxa"/>
            <w:shd w:val="clear" w:color="auto" w:fill="FFFFFF"/>
            <w:noWrap w:val="0"/>
            <w:vAlign w:val="center"/>
          </w:tcPr>
          <w:p w14:paraId="4F5BBD5D">
            <w:pPr>
              <w:pStyle w:val="27"/>
              <w:spacing w:line="360" w:lineRule="auto"/>
              <w:jc w:val="center"/>
              <w:rPr>
                <w:rFonts w:hint="eastAsia" w:ascii="宋体" w:hAnsi="宋体" w:cs="仿宋"/>
                <w:color w:val="auto"/>
                <w:sz w:val="24"/>
                <w:szCs w:val="24"/>
              </w:rPr>
            </w:pPr>
            <w:r>
              <w:rPr>
                <w:rFonts w:hint="eastAsia" w:ascii="宋体" w:hAnsi="宋体" w:eastAsia="方正仿宋_GBK" w:cs="宋体"/>
                <w:bCs/>
                <w:caps w:val="0"/>
                <w:color w:val="auto"/>
                <w:sz w:val="24"/>
                <w:highlight w:val="none"/>
                <w:lang w:val="en-US" w:eastAsia="zh-CN"/>
              </w:rPr>
              <w:t>保洁人员</w:t>
            </w:r>
          </w:p>
        </w:tc>
        <w:tc>
          <w:tcPr>
            <w:tcW w:w="1801" w:type="dxa"/>
            <w:shd w:val="clear" w:color="auto" w:fill="FFFFFF"/>
            <w:noWrap w:val="0"/>
            <w:vAlign w:val="center"/>
          </w:tcPr>
          <w:p w14:paraId="4302D048">
            <w:pPr>
              <w:spacing w:line="44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2</w:t>
            </w:r>
          </w:p>
        </w:tc>
      </w:tr>
      <w:tr w14:paraId="32BC7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43" w:type="dxa"/>
            <w:shd w:val="clear" w:color="auto" w:fill="FFFFFF"/>
            <w:noWrap w:val="0"/>
            <w:vAlign w:val="center"/>
          </w:tcPr>
          <w:p w14:paraId="23A504DC">
            <w:pPr>
              <w:spacing w:line="44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2</w:t>
            </w:r>
          </w:p>
        </w:tc>
        <w:tc>
          <w:tcPr>
            <w:tcW w:w="2325" w:type="dxa"/>
            <w:shd w:val="clear" w:color="auto" w:fill="FFFFFF"/>
            <w:noWrap w:val="0"/>
            <w:vAlign w:val="center"/>
          </w:tcPr>
          <w:p w14:paraId="3238C604">
            <w:pPr>
              <w:pStyle w:val="27"/>
              <w:spacing w:line="360" w:lineRule="auto"/>
              <w:jc w:val="center"/>
              <w:rPr>
                <w:rFonts w:hint="eastAsia" w:ascii="宋体" w:hAnsi="宋体" w:eastAsia="宋体" w:cs="仿宋"/>
                <w:color w:val="auto"/>
                <w:sz w:val="24"/>
                <w:szCs w:val="24"/>
                <w:lang w:eastAsia="zh-CN"/>
              </w:rPr>
            </w:pPr>
            <w:r>
              <w:rPr>
                <w:rFonts w:hint="eastAsia" w:ascii="宋体" w:hAnsi="宋体" w:eastAsia="方正仿宋_GBK" w:cs="宋体"/>
                <w:bCs/>
                <w:caps w:val="0"/>
                <w:color w:val="auto"/>
                <w:sz w:val="24"/>
                <w:highlight w:val="none"/>
                <w:lang w:val="en-US" w:eastAsia="zh-CN"/>
              </w:rPr>
              <w:t>勤杂人员</w:t>
            </w:r>
          </w:p>
        </w:tc>
        <w:tc>
          <w:tcPr>
            <w:tcW w:w="1801" w:type="dxa"/>
            <w:shd w:val="clear" w:color="auto" w:fill="FFFFFF"/>
            <w:noWrap w:val="0"/>
            <w:vAlign w:val="center"/>
          </w:tcPr>
          <w:p w14:paraId="7F86E0FC">
            <w:pPr>
              <w:spacing w:line="440" w:lineRule="exact"/>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3</w:t>
            </w:r>
          </w:p>
        </w:tc>
      </w:tr>
      <w:tr w14:paraId="046B6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43" w:type="dxa"/>
            <w:shd w:val="clear" w:color="auto" w:fill="FFFFFF"/>
            <w:noWrap w:val="0"/>
            <w:vAlign w:val="top"/>
          </w:tcPr>
          <w:p w14:paraId="246F9FEF">
            <w:pPr>
              <w:spacing w:line="44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3</w:t>
            </w:r>
          </w:p>
        </w:tc>
        <w:tc>
          <w:tcPr>
            <w:tcW w:w="2325" w:type="dxa"/>
            <w:shd w:val="clear" w:color="auto" w:fill="FFFFFF"/>
            <w:noWrap w:val="0"/>
            <w:vAlign w:val="top"/>
          </w:tcPr>
          <w:p w14:paraId="53BEC0F0">
            <w:pPr>
              <w:pStyle w:val="27"/>
              <w:spacing w:line="360" w:lineRule="auto"/>
              <w:jc w:val="center"/>
              <w:rPr>
                <w:rFonts w:hint="eastAsia" w:ascii="宋体" w:hAnsi="宋体" w:cs="仿宋"/>
                <w:color w:val="auto"/>
                <w:sz w:val="24"/>
                <w:szCs w:val="24"/>
              </w:rPr>
            </w:pPr>
            <w:r>
              <w:rPr>
                <w:rFonts w:hint="eastAsia" w:ascii="宋体" w:hAnsi="宋体" w:eastAsia="方正仿宋_GBK" w:cs="宋体"/>
                <w:bCs/>
                <w:caps w:val="0"/>
                <w:color w:val="auto"/>
                <w:sz w:val="24"/>
                <w:highlight w:val="none"/>
                <w:lang w:val="en-US" w:eastAsia="zh-CN"/>
              </w:rPr>
              <w:t>合计</w:t>
            </w:r>
          </w:p>
        </w:tc>
        <w:tc>
          <w:tcPr>
            <w:tcW w:w="1801" w:type="dxa"/>
            <w:shd w:val="clear" w:color="auto" w:fill="FFFFFF"/>
            <w:noWrap w:val="0"/>
            <w:vAlign w:val="top"/>
          </w:tcPr>
          <w:p w14:paraId="2D147F61">
            <w:pPr>
              <w:spacing w:line="44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5</w:t>
            </w:r>
          </w:p>
        </w:tc>
      </w:tr>
    </w:tbl>
    <w:p w14:paraId="2CBF6FEA">
      <w:pPr>
        <w:pStyle w:val="36"/>
        <w:spacing w:line="240" w:lineRule="auto"/>
        <w:ind w:firstLine="0"/>
        <w:rPr>
          <w:rFonts w:hint="eastAsia" w:ascii="宋体" w:hAnsi="宋体" w:eastAsia="宋体"/>
          <w:color w:val="auto"/>
          <w:sz w:val="24"/>
          <w:szCs w:val="24"/>
          <w:lang w:eastAsia="zh-CN"/>
        </w:rPr>
      </w:pPr>
    </w:p>
    <w:p w14:paraId="6C300A3F">
      <w:pPr>
        <w:pStyle w:val="36"/>
        <w:spacing w:line="440" w:lineRule="exact"/>
        <w:ind w:firstLine="240"/>
        <w:rPr>
          <w:rFonts w:hint="eastAsia" w:ascii="宋体" w:hAnsi="宋体" w:eastAsia="宋体"/>
          <w:color w:val="auto"/>
          <w:sz w:val="24"/>
          <w:szCs w:val="24"/>
          <w:lang w:eastAsia="zh-CN"/>
        </w:rPr>
      </w:pPr>
    </w:p>
    <w:p w14:paraId="3D473B0B">
      <w:pPr>
        <w:pStyle w:val="36"/>
        <w:spacing w:line="440" w:lineRule="exact"/>
        <w:ind w:firstLine="240"/>
        <w:rPr>
          <w:rFonts w:hint="eastAsia" w:ascii="宋体" w:hAnsi="宋体" w:eastAsia="宋体"/>
          <w:color w:val="auto"/>
          <w:sz w:val="24"/>
          <w:szCs w:val="24"/>
          <w:lang w:eastAsia="zh-CN"/>
        </w:rPr>
      </w:pPr>
    </w:p>
    <w:p w14:paraId="0158E74A">
      <w:pPr>
        <w:pStyle w:val="36"/>
        <w:spacing w:line="440" w:lineRule="exact"/>
        <w:ind w:firstLine="240"/>
        <w:rPr>
          <w:rFonts w:hint="eastAsia" w:ascii="宋体" w:hAnsi="宋体" w:eastAsia="宋体"/>
          <w:color w:val="auto"/>
          <w:sz w:val="24"/>
          <w:szCs w:val="24"/>
          <w:lang w:eastAsia="zh-CN"/>
        </w:rPr>
      </w:pPr>
    </w:p>
    <w:p w14:paraId="35EA8CB8">
      <w:pPr>
        <w:pStyle w:val="36"/>
        <w:spacing w:line="440" w:lineRule="exact"/>
        <w:ind w:firstLine="240"/>
        <w:rPr>
          <w:rFonts w:hint="eastAsia" w:ascii="宋体" w:hAnsi="宋体" w:eastAsia="宋体"/>
          <w:color w:val="auto"/>
          <w:sz w:val="24"/>
          <w:szCs w:val="24"/>
          <w:lang w:eastAsia="zh-CN"/>
        </w:rPr>
      </w:pPr>
    </w:p>
    <w:p w14:paraId="4D2A0231">
      <w:pPr>
        <w:pStyle w:val="36"/>
        <w:spacing w:line="440" w:lineRule="exact"/>
        <w:ind w:firstLine="240"/>
        <w:rPr>
          <w:rFonts w:hint="eastAsia" w:ascii="Times New Roman" w:hAnsi="Times New Roman" w:eastAsia="方正仿宋_GBK" w:cs="仿宋"/>
          <w:caps w:val="0"/>
          <w:color w:val="auto"/>
          <w:sz w:val="24"/>
          <w:szCs w:val="24"/>
          <w:highlight w:val="none"/>
          <w:lang w:val="en-US" w:eastAsia="zh-CN" w:bidi="ar-SA"/>
        </w:rPr>
      </w:pPr>
      <w:r>
        <w:rPr>
          <w:rFonts w:hint="eastAsia" w:ascii="宋体" w:hAnsi="宋体" w:eastAsia="宋体"/>
          <w:color w:val="auto"/>
          <w:sz w:val="24"/>
          <w:szCs w:val="24"/>
          <w:lang w:eastAsia="zh-CN"/>
        </w:rPr>
        <w:t xml:space="preserve"> </w:t>
      </w:r>
      <w:r>
        <w:rPr>
          <w:rFonts w:hint="eastAsia" w:ascii="Times New Roman" w:hAnsi="Times New Roman" w:eastAsia="方正仿宋_GBK" w:cs="仿宋"/>
          <w:caps w:val="0"/>
          <w:color w:val="auto"/>
          <w:sz w:val="24"/>
          <w:szCs w:val="24"/>
          <w:highlight w:val="none"/>
          <w:lang w:val="en-US" w:eastAsia="zh-CN" w:bidi="ar-SA"/>
        </w:rPr>
        <w:t xml:space="preserve"> 2、付款方式及相关要求</w:t>
      </w:r>
    </w:p>
    <w:p w14:paraId="14F2F6D8">
      <w:pPr>
        <w:spacing w:line="500" w:lineRule="exact"/>
        <w:ind w:firstLine="480"/>
        <w:rPr>
          <w:rFonts w:hint="eastAsia" w:ascii="方正仿宋_GBK" w:hAnsi="方正仿宋_GBK" w:eastAsia="方正仿宋_GBK" w:cs="方正仿宋_GBK"/>
          <w:caps w:val="0"/>
          <w:color w:val="auto"/>
          <w:kern w:val="2"/>
          <w:sz w:val="24"/>
          <w:szCs w:val="21"/>
          <w:highlight w:val="none"/>
        </w:rPr>
      </w:pPr>
      <w:r>
        <w:rPr>
          <w:rFonts w:hint="eastAsia" w:ascii="方正仿宋_GBK" w:hAnsi="方正仿宋_GBK" w:eastAsia="方正仿宋_GBK" w:cs="方正仿宋_GBK"/>
          <w:caps w:val="0"/>
          <w:color w:val="auto"/>
          <w:kern w:val="2"/>
          <w:sz w:val="24"/>
          <w:szCs w:val="21"/>
          <w:highlight w:val="none"/>
          <w:lang w:val="en-US" w:eastAsia="zh-CN"/>
        </w:rPr>
        <w:t>（1）</w:t>
      </w:r>
      <w:r>
        <w:rPr>
          <w:rFonts w:hint="eastAsia" w:ascii="方正仿宋_GBK" w:hAnsi="方正仿宋_GBK" w:eastAsia="方正仿宋_GBK" w:cs="方正仿宋_GBK"/>
          <w:caps w:val="0"/>
          <w:color w:val="auto"/>
          <w:kern w:val="2"/>
          <w:sz w:val="24"/>
          <w:szCs w:val="21"/>
          <w:highlight w:val="none"/>
        </w:rPr>
        <w:t>预付款：</w:t>
      </w:r>
      <w:r>
        <w:rPr>
          <w:rFonts w:hint="eastAsia" w:ascii="方正仿宋_GBK" w:hAnsi="方正仿宋_GBK" w:eastAsia="方正仿宋_GBK" w:cs="方正仿宋_GBK"/>
          <w:caps w:val="0"/>
          <w:color w:val="auto"/>
          <w:kern w:val="2"/>
          <w:sz w:val="24"/>
          <w:szCs w:val="21"/>
          <w:highlight w:val="none"/>
          <w:u w:val="single"/>
          <w:lang w:val="en-US" w:eastAsia="zh-CN"/>
        </w:rPr>
        <w:t>采购人约定在合同签订后，采购人在接到供应商票据的10个工作日内，支付合同金额的10%作为预付款。</w:t>
      </w:r>
    </w:p>
    <w:p w14:paraId="743A2D2E">
      <w:pPr>
        <w:spacing w:line="500" w:lineRule="exact"/>
        <w:ind w:firstLine="480"/>
        <w:rPr>
          <w:rFonts w:hint="eastAsia" w:ascii="方正仿宋_GBK" w:hAnsi="方正仿宋_GBK" w:eastAsia="方正仿宋_GBK" w:cs="方正仿宋_GBK"/>
          <w:caps w:val="0"/>
          <w:color w:val="auto"/>
          <w:kern w:val="2"/>
          <w:sz w:val="24"/>
          <w:szCs w:val="21"/>
          <w:highlight w:val="none"/>
        </w:rPr>
      </w:pPr>
      <w:r>
        <w:rPr>
          <w:rFonts w:hint="eastAsia" w:ascii="方正仿宋_GBK" w:hAnsi="方正仿宋_GBK" w:eastAsia="方正仿宋_GBK" w:cs="方正仿宋_GBK"/>
          <w:caps w:val="0"/>
          <w:color w:val="auto"/>
          <w:kern w:val="2"/>
          <w:sz w:val="24"/>
          <w:szCs w:val="21"/>
          <w:highlight w:val="none"/>
        </w:rPr>
        <w:t>进度款</w:t>
      </w:r>
      <w:r>
        <w:rPr>
          <w:rFonts w:hint="eastAsia" w:ascii="方正仿宋_GBK" w:hAnsi="方正仿宋_GBK" w:eastAsia="方正仿宋_GBK" w:cs="方正仿宋_GBK"/>
          <w:caps w:val="0"/>
          <w:color w:val="auto"/>
          <w:kern w:val="2"/>
          <w:sz w:val="24"/>
          <w:szCs w:val="21"/>
          <w:highlight w:val="none"/>
          <w:lang w:eastAsia="zh-CN"/>
        </w:rPr>
        <w:t>：</w:t>
      </w:r>
      <w:r>
        <w:rPr>
          <w:rFonts w:hint="eastAsia" w:ascii="方正仿宋_GBK" w:hAnsi="方正仿宋_GBK" w:eastAsia="方正仿宋_GBK" w:cs="方正仿宋_GBK"/>
          <w:caps w:val="0"/>
          <w:color w:val="auto"/>
          <w:kern w:val="2"/>
          <w:sz w:val="24"/>
          <w:szCs w:val="21"/>
          <w:highlight w:val="none"/>
          <w:u w:val="single"/>
          <w:lang w:val="en-US" w:eastAsia="zh-CN"/>
        </w:rPr>
        <w:t>采购人按月支付物业服务费，供应商按月实际发生的(考核后的)费用开据合法发票，采购人在接受供应商票据后的10个工作日内将上一月实际发生的(考核后的)费用支付给供应商。</w:t>
      </w:r>
    </w:p>
    <w:p w14:paraId="3F8DFE0F">
      <w:pPr>
        <w:spacing w:line="500" w:lineRule="exact"/>
        <w:ind w:firstLine="480"/>
        <w:rPr>
          <w:rFonts w:hint="default" w:eastAsia="方正仿宋_GBK"/>
          <w:color w:val="auto"/>
          <w:lang w:val="en-US" w:eastAsia="zh-CN"/>
        </w:rPr>
      </w:pPr>
      <w:r>
        <w:rPr>
          <w:rFonts w:hint="eastAsia" w:ascii="方正仿宋_GBK" w:hAnsi="方正仿宋_GBK" w:eastAsia="方正仿宋_GBK" w:cs="方正仿宋_GBK"/>
          <w:caps w:val="0"/>
          <w:color w:val="auto"/>
          <w:kern w:val="2"/>
          <w:sz w:val="24"/>
          <w:szCs w:val="21"/>
          <w:highlight w:val="white"/>
        </w:rPr>
        <w:t>注：</w:t>
      </w:r>
      <w:r>
        <w:rPr>
          <w:rFonts w:hint="eastAsia" w:ascii="方正仿宋_GBK" w:hAnsi="方正仿宋_GBK" w:eastAsia="方正仿宋_GBK" w:cs="方正仿宋_GBK"/>
          <w:caps w:val="0"/>
          <w:color w:val="auto"/>
          <w:kern w:val="2"/>
          <w:sz w:val="24"/>
          <w:szCs w:val="21"/>
          <w:highlight w:val="white"/>
          <w:lang w:val="en-US" w:eastAsia="zh-CN"/>
        </w:rPr>
        <w:t>1.</w:t>
      </w:r>
      <w:r>
        <w:rPr>
          <w:rFonts w:hint="eastAsia" w:ascii="方正仿宋_GBK" w:hAnsi="方正仿宋_GBK" w:eastAsia="方正仿宋_GBK" w:cs="方正仿宋_GBK"/>
          <w:caps w:val="0"/>
          <w:color w:val="auto"/>
          <w:kern w:val="2"/>
          <w:sz w:val="24"/>
          <w:szCs w:val="21"/>
          <w:highlight w:val="white"/>
        </w:rPr>
        <w:t>在签订合同时，</w:t>
      </w:r>
      <w:r>
        <w:rPr>
          <w:rFonts w:hint="eastAsia" w:ascii="方正仿宋_GBK" w:hAnsi="方正仿宋_GBK" w:eastAsia="方正仿宋_GBK" w:cs="方正仿宋_GBK"/>
          <w:caps w:val="0"/>
          <w:color w:val="auto"/>
          <w:kern w:val="2"/>
          <w:sz w:val="24"/>
          <w:szCs w:val="21"/>
          <w:highlight w:val="white"/>
          <w:lang w:val="en-US" w:eastAsia="zh-CN"/>
        </w:rPr>
        <w:t>成交人</w:t>
      </w:r>
      <w:r>
        <w:rPr>
          <w:rFonts w:hint="eastAsia" w:ascii="方正仿宋_GBK" w:hAnsi="方正仿宋_GBK" w:eastAsia="方正仿宋_GBK" w:cs="方正仿宋_GBK"/>
          <w:caps w:val="0"/>
          <w:color w:val="auto"/>
          <w:kern w:val="2"/>
          <w:sz w:val="24"/>
          <w:szCs w:val="21"/>
          <w:highlight w:val="white"/>
        </w:rPr>
        <w:t>明确表示无需预付款或者主动要求降低预付款比例的金额，采购人可不适用预付款规定</w:t>
      </w:r>
      <w:r>
        <w:rPr>
          <w:rFonts w:hint="eastAsia" w:ascii="方正仿宋_GBK" w:hAnsi="方正仿宋_GBK" w:eastAsia="方正仿宋_GBK" w:cs="方正仿宋_GBK"/>
          <w:caps w:val="0"/>
          <w:color w:val="auto"/>
          <w:kern w:val="2"/>
          <w:sz w:val="24"/>
          <w:szCs w:val="21"/>
          <w:highlight w:val="white"/>
          <w:lang w:eastAsia="zh-CN"/>
        </w:rPr>
        <w:t>；</w:t>
      </w:r>
      <w:r>
        <w:rPr>
          <w:rFonts w:hint="eastAsia" w:ascii="方正仿宋_GBK" w:hAnsi="方正仿宋_GBK" w:eastAsia="方正仿宋_GBK" w:cs="方正仿宋_GBK"/>
          <w:b w:val="0"/>
          <w:bCs w:val="0"/>
          <w:caps w:val="0"/>
          <w:color w:val="auto"/>
          <w:kern w:val="2"/>
          <w:sz w:val="24"/>
          <w:szCs w:val="21"/>
          <w:highlight w:val="white"/>
          <w:lang w:val="en-US" w:eastAsia="zh-CN" w:bidi="ar-SA"/>
        </w:rPr>
        <w:t>2.预付款扣回的方式:在后续支付的进度款中优先将预付款全部扣回。</w:t>
      </w:r>
    </w:p>
    <w:p w14:paraId="7A3CDEDE">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val="en-US" w:eastAsia="zh-CN"/>
        </w:rPr>
      </w:pPr>
      <w:r>
        <w:rPr>
          <w:rFonts w:hint="eastAsia" w:ascii="方正仿宋_GBK" w:hAnsi="方正仿宋_GBK" w:eastAsia="方正仿宋_GBK" w:cs="方正仿宋_GBK"/>
          <w:caps w:val="0"/>
          <w:color w:val="auto"/>
          <w:spacing w:val="-2"/>
          <w:kern w:val="0"/>
          <w:sz w:val="24"/>
          <w:szCs w:val="24"/>
          <w:lang w:eastAsia="zh-CN"/>
        </w:rPr>
        <w:t>关于采购供应商合法权益补偿</w:t>
      </w:r>
      <w:r>
        <w:rPr>
          <w:rFonts w:hint="eastAsia" w:ascii="方正仿宋_GBK" w:hAnsi="方正仿宋_GBK" w:eastAsia="方正仿宋_GBK" w:cs="方正仿宋_GBK"/>
          <w:caps w:val="0"/>
          <w:color w:val="auto"/>
          <w:spacing w:val="-2"/>
          <w:kern w:val="0"/>
          <w:sz w:val="24"/>
          <w:szCs w:val="24"/>
          <w:lang w:val="en-US" w:eastAsia="zh-CN"/>
        </w:rPr>
        <w:t>救济条款：在履约过程中，因政策变化、规划调整而无法履行合同约定，造成企业合法权益受损的，采购人依据实际情况对供应商进行补偿救济。</w:t>
      </w:r>
    </w:p>
    <w:p w14:paraId="5D87D5A5">
      <w:pPr>
        <w:pStyle w:val="15"/>
        <w:numPr>
          <w:ilvl w:val="0"/>
          <w:numId w:val="4"/>
        </w:numPr>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每次付款前依据考核标准，扣除应扣款项后支付应付费用，根据考核结果据实支付。考核分数在90（含）分以上的，支付当期全部费用；考核分数在80（含）-90（不含）分的，支付当期应支付金额的90%；考核分数在70（含）-80（不含）分的，支付当期应支付金额的80%；</w:t>
      </w:r>
      <w:r>
        <w:rPr>
          <w:rFonts w:hint="eastAsia" w:ascii="方正仿宋_GBK" w:hAnsi="方正仿宋_GBK" w:eastAsia="方正仿宋_GBK" w:cs="方正仿宋_GBK"/>
          <w:caps w:val="0"/>
          <w:color w:val="auto"/>
          <w:spacing w:val="-2"/>
          <w:kern w:val="0"/>
          <w:sz w:val="24"/>
          <w:szCs w:val="24"/>
          <w:lang w:val="en-US" w:eastAsia="zh-CN" w:bidi="ar-SA"/>
        </w:rPr>
        <w:t>考核分数在60（含）-70（不含）分的支付当期应支付的金额的60% ；</w:t>
      </w:r>
      <w:r>
        <w:rPr>
          <w:rFonts w:hint="eastAsia" w:ascii="方正仿宋_GBK" w:hAnsi="方正仿宋_GBK" w:eastAsia="方正仿宋_GBK" w:cs="方正仿宋_GBK"/>
          <w:color w:val="auto"/>
          <w:spacing w:val="-2"/>
          <w:sz w:val="24"/>
          <w:szCs w:val="24"/>
          <w:lang w:val="en-US" w:eastAsia="zh-CN"/>
        </w:rPr>
        <w:t>考核分数低于60分的，不再支付当期费用，</w:t>
      </w:r>
      <w:r>
        <w:rPr>
          <w:rFonts w:hint="eastAsia" w:ascii="方正仿宋_GBK" w:hAnsi="方正仿宋_GBK" w:eastAsia="方正仿宋_GBK" w:cs="方正仿宋_GBK"/>
          <w:caps w:val="0"/>
          <w:color w:val="auto"/>
          <w:spacing w:val="-2"/>
          <w:kern w:val="0"/>
          <w:sz w:val="24"/>
          <w:szCs w:val="24"/>
          <w:lang w:val="en-US" w:eastAsia="zh-CN" w:bidi="ar-SA"/>
        </w:rPr>
        <w:t>连续出现3 次或12个月内出现5次考评打分60 分以下，</w:t>
      </w:r>
      <w:r>
        <w:rPr>
          <w:rFonts w:hint="eastAsia" w:ascii="方正仿宋_GBK" w:hAnsi="方正仿宋_GBK" w:eastAsia="方正仿宋_GBK" w:cs="方正仿宋_GBK"/>
          <w:color w:val="auto"/>
          <w:spacing w:val="-2"/>
          <w:sz w:val="24"/>
          <w:szCs w:val="24"/>
          <w:highlight w:val="none"/>
        </w:rPr>
        <w:t>采购人有权单方终止合同</w:t>
      </w:r>
      <w:r>
        <w:rPr>
          <w:rFonts w:hint="eastAsia" w:ascii="方正仿宋_GBK" w:hAnsi="方正仿宋_GBK" w:eastAsia="方正仿宋_GBK" w:cs="方正仿宋_GBK"/>
          <w:caps w:val="0"/>
          <w:color w:val="auto"/>
          <w:spacing w:val="-2"/>
          <w:kern w:val="0"/>
          <w:sz w:val="24"/>
          <w:szCs w:val="24"/>
          <w:lang w:val="en-US" w:eastAsia="zh-CN" w:bidi="ar-SA"/>
        </w:rPr>
        <w:t>。</w:t>
      </w:r>
    </w:p>
    <w:p w14:paraId="3C4E9460">
      <w:pPr>
        <w:pStyle w:val="15"/>
        <w:numPr>
          <w:ilvl w:val="0"/>
          <w:numId w:val="4"/>
        </w:numPr>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甲方按照乙方实际投入人员数量及各单项人均费用并经考核完成后据实结算。合同期间，如增减服务范围，按实际增减的人员和单项人均单价调整服务价款。乙方未按要求向甲方提供发票的，甲方有权不予付款，直至发票按要求提供正确为止。且甲方有权从应付款项中直接扣除应由乙方承担的违约金及其他相关款项。</w:t>
      </w:r>
    </w:p>
    <w:p w14:paraId="6D622252">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（4）乙方向甲方提交符合要求的发票，符合付款条件的，甲方将按规定支付合同款。甲方在付款完成后将款项支付相关材料存档备案，随时接受监管部门检查。</w:t>
      </w:r>
    </w:p>
    <w:p w14:paraId="6C8CEBE6">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（5）乙方如有违反《劳动法》等相关规定的，报相关主管部门处理。</w:t>
      </w:r>
    </w:p>
    <w:p w14:paraId="2B66E417">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（6）甲方支付此项费用外不再承担其它任何费用，物业服务人员的薪金、福利、休假日补贴等由乙方付给，与甲方无关。</w:t>
      </w:r>
    </w:p>
    <w:p w14:paraId="7767B4AF">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（7）确因甲方工作需要，乙方应无条件配合甲方完成一些突击工作。如：安排服务人员（内部）临时加班。</w:t>
      </w:r>
    </w:p>
    <w:p w14:paraId="1314F292">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（8）在本合同履行过程中，若因国家或地方政府政策的变化致使有些岗位需要取消的，双方一致同意合同亦作相应变更，人员由乙方妥善安置，相应费用甲方不再支付。</w:t>
      </w:r>
    </w:p>
    <w:p w14:paraId="6CBB74C8">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（9）乙方按专业化要求配置管理服务人员。</w:t>
      </w:r>
    </w:p>
    <w:p w14:paraId="0211DCE8">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10）履约过程中，如乙方服务人员经甲方同意进场更换导致服务人数不足的，采购人将按照相应的日工资进行扣除后支付当期的合同款。未经甲方同意擅自减少服务人员数量的，将按违约处理不予支付当期合同款，并有权收取违约金5万元或解除合同。</w:t>
      </w:r>
    </w:p>
    <w:p w14:paraId="755D98F0">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highlight w:val="none"/>
          <w:lang w:eastAsia="zh-CN"/>
        </w:rPr>
      </w:pPr>
      <w:r>
        <w:rPr>
          <w:rFonts w:hint="eastAsia" w:ascii="方正仿宋_GBK" w:hAnsi="方正仿宋_GBK" w:eastAsia="方正仿宋_GBK" w:cs="方正仿宋_GBK"/>
          <w:caps w:val="0"/>
          <w:color w:val="auto"/>
          <w:spacing w:val="-2"/>
          <w:kern w:val="0"/>
          <w:sz w:val="24"/>
          <w:szCs w:val="24"/>
          <w:highlight w:val="none"/>
          <w:lang w:eastAsia="zh-CN"/>
        </w:rPr>
        <w:t>（11）履约过程中，乙方必须提供能满足服务要求所配置的工具、设备、物耗，如乙方提供工具、设备、物耗等质量不符合采购人要求的，应无条件更换。</w:t>
      </w:r>
    </w:p>
    <w:p w14:paraId="4926A943">
      <w:pPr>
        <w:pStyle w:val="15"/>
        <w:spacing w:line="560" w:lineRule="exact"/>
        <w:ind w:firstLine="472" w:firstLineChars="200"/>
        <w:rPr>
          <w:rFonts w:hint="eastAsia" w:ascii="方正仿宋_GBK" w:hAnsi="方正仿宋_GBK" w:eastAsia="方正仿宋_GBK" w:cs="方正仿宋_GBK"/>
          <w:caps w:val="0"/>
          <w:color w:val="auto"/>
          <w:spacing w:val="-2"/>
          <w:kern w:val="0"/>
          <w:sz w:val="24"/>
          <w:szCs w:val="24"/>
          <w:lang w:eastAsia="zh-CN"/>
        </w:rPr>
      </w:pPr>
      <w:r>
        <w:rPr>
          <w:rFonts w:hint="eastAsia" w:ascii="方正仿宋_GBK" w:hAnsi="方正仿宋_GBK" w:eastAsia="方正仿宋_GBK" w:cs="方正仿宋_GBK"/>
          <w:caps w:val="0"/>
          <w:color w:val="auto"/>
          <w:spacing w:val="-2"/>
          <w:kern w:val="0"/>
          <w:sz w:val="24"/>
          <w:szCs w:val="24"/>
          <w:lang w:eastAsia="zh-CN"/>
        </w:rPr>
        <w:t>（12）履约过程中，乙方应根据工作需要，安排好双休日及节假日的值班人员，编制各岗位排班表报采购人备案后执行，并按规定发放加班费。</w:t>
      </w:r>
    </w:p>
    <w:p w14:paraId="7428D7B1">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4、发票开具方式：与合同主体一致的增值税专用发票。</w:t>
      </w:r>
    </w:p>
    <w:p w14:paraId="7153E1B8">
      <w:pPr>
        <w:pStyle w:val="23"/>
        <w:numPr>
          <w:ilvl w:val="0"/>
          <w:numId w:val="0"/>
        </w:numPr>
        <w:autoSpaceDE w:val="0"/>
        <w:autoSpaceDN w:val="0"/>
        <w:spacing w:line="560" w:lineRule="exact"/>
        <w:ind w:firstLine="480" w:firstLineChars="200"/>
        <w:jc w:val="left"/>
        <w:rPr>
          <w:rFonts w:hint="eastAsia" w:ascii="宋体" w:hAnsi="宋体" w:eastAsia="方正仿宋_GBK" w:cs="宋体"/>
          <w:b w:val="0"/>
          <w:bCs w:val="0"/>
          <w:caps w:val="0"/>
          <w:color w:val="auto"/>
          <w:kern w:val="0"/>
          <w:sz w:val="24"/>
          <w:szCs w:val="24"/>
          <w:highlight w:val="none"/>
          <w:lang w:val="en-US" w:eastAsia="zh-CN" w:bidi="ar-SA"/>
        </w:rPr>
      </w:pPr>
      <w:r>
        <w:rPr>
          <w:rFonts w:hint="eastAsia" w:ascii="宋体" w:hAnsi="宋体" w:eastAsia="方正仿宋_GBK" w:cs="宋体"/>
          <w:b w:val="0"/>
          <w:bCs w:val="0"/>
          <w:caps w:val="0"/>
          <w:color w:val="auto"/>
          <w:kern w:val="0"/>
          <w:sz w:val="24"/>
          <w:szCs w:val="24"/>
          <w:highlight w:val="none"/>
          <w:lang w:val="en-US" w:eastAsia="zh-CN" w:bidi="ar-SA"/>
        </w:rPr>
        <w:t>5、服务要求</w:t>
      </w:r>
    </w:p>
    <w:p w14:paraId="712128FE">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按招标文件采购需求服务标准进行服务。</w:t>
      </w:r>
    </w:p>
    <w:p w14:paraId="37601DA1">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四、检查考核办法</w:t>
      </w:r>
    </w:p>
    <w:p w14:paraId="18852FB7">
      <w:pPr>
        <w:pStyle w:val="28"/>
        <w:spacing w:line="440" w:lineRule="exact"/>
        <w:ind w:firstLine="480"/>
        <w:rPr>
          <w:rFonts w:hint="eastAsia" w:ascii="方正仿宋_GBK" w:hAnsi="方正仿宋_GBK" w:eastAsia="方正仿宋_GBK" w:cs="方正仿宋_GBK"/>
          <w:color w:val="auto"/>
          <w:spacing w:val="-2"/>
          <w:sz w:val="24"/>
          <w:szCs w:val="24"/>
          <w:lang w:eastAsia="zh-CN"/>
        </w:rPr>
      </w:pPr>
      <w:r>
        <w:rPr>
          <w:rFonts w:hint="eastAsia" w:ascii="方正仿宋_GBK" w:hAnsi="方正仿宋_GBK" w:eastAsia="方正仿宋_GBK" w:cs="方正仿宋_GBK"/>
          <w:color w:val="auto"/>
          <w:spacing w:val="-2"/>
          <w:sz w:val="24"/>
          <w:szCs w:val="24"/>
          <w:lang w:eastAsia="zh-CN"/>
        </w:rPr>
        <w:t>采购人对乙方已开展的服务情况进行日常考核管理，每月汇总一次。</w:t>
      </w:r>
      <w:r>
        <w:rPr>
          <w:rFonts w:hint="eastAsia" w:ascii="方正仿宋_GBK" w:hAnsi="方正仿宋_GBK" w:eastAsia="方正仿宋_GBK" w:cs="方正仿宋_GBK"/>
          <w:color w:val="auto"/>
          <w:spacing w:val="-2"/>
          <w:sz w:val="24"/>
          <w:szCs w:val="24"/>
        </w:rPr>
        <w:t>每次付款前依据考核标准，</w:t>
      </w:r>
      <w:r>
        <w:rPr>
          <w:rFonts w:hint="eastAsia" w:ascii="方正仿宋_GBK" w:hAnsi="方正仿宋_GBK" w:eastAsia="方正仿宋_GBK" w:cs="方正仿宋_GBK"/>
          <w:color w:val="auto"/>
          <w:spacing w:val="-2"/>
          <w:sz w:val="24"/>
          <w:szCs w:val="24"/>
          <w:lang w:eastAsia="zh-CN"/>
        </w:rPr>
        <w:t>每月</w:t>
      </w:r>
      <w:r>
        <w:rPr>
          <w:rFonts w:hint="eastAsia" w:ascii="方正仿宋_GBK" w:hAnsi="方正仿宋_GBK" w:eastAsia="方正仿宋_GBK" w:cs="方正仿宋_GBK"/>
          <w:color w:val="auto"/>
          <w:spacing w:val="-2"/>
          <w:sz w:val="24"/>
          <w:szCs w:val="24"/>
        </w:rPr>
        <w:t>根据考核结果据实支付</w:t>
      </w:r>
      <w:r>
        <w:rPr>
          <w:rFonts w:hint="eastAsia" w:ascii="方正仿宋_GBK" w:hAnsi="方正仿宋_GBK" w:eastAsia="方正仿宋_GBK" w:cs="方正仿宋_GBK"/>
          <w:color w:val="auto"/>
          <w:spacing w:val="-2"/>
          <w:sz w:val="24"/>
          <w:szCs w:val="24"/>
          <w:lang w:eastAsia="zh-CN"/>
        </w:rPr>
        <w:t>。考核分总分 100 分，按照考核办法进行评分，最后得分作为付款依据。</w:t>
      </w:r>
    </w:p>
    <w:p w14:paraId="5DE9FB30">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采购人</w:t>
      </w:r>
      <w:r>
        <w:rPr>
          <w:rFonts w:hint="eastAsia" w:ascii="方正仿宋_GBK" w:hAnsi="方正仿宋_GBK" w:eastAsia="方正仿宋_GBK" w:cs="方正仿宋_GBK"/>
          <w:caps w:val="0"/>
          <w:color w:val="auto"/>
          <w:spacing w:val="-2"/>
          <w:kern w:val="0"/>
          <w:sz w:val="24"/>
          <w:szCs w:val="24"/>
          <w:lang w:val="zh-CN" w:eastAsia="zh-CN" w:bidi="ar-SA"/>
        </w:rPr>
        <w:t>有权对物业服务违反项直接扣款和考评扣款，</w:t>
      </w:r>
      <w:r>
        <w:rPr>
          <w:rFonts w:hint="eastAsia" w:ascii="方正仿宋_GBK" w:hAnsi="方正仿宋_GBK" w:eastAsia="方正仿宋_GBK" w:cs="方正仿宋_GBK"/>
          <w:caps w:val="0"/>
          <w:color w:val="auto"/>
          <w:spacing w:val="-2"/>
          <w:kern w:val="0"/>
          <w:sz w:val="24"/>
          <w:szCs w:val="24"/>
          <w:lang w:val="en-US" w:eastAsia="zh-CN" w:bidi="ar-SA"/>
        </w:rPr>
        <w:t>连续</w:t>
      </w:r>
      <w:r>
        <w:rPr>
          <w:rFonts w:hint="eastAsia" w:ascii="方正仿宋_GBK" w:hAnsi="方正仿宋_GBK" w:eastAsia="方正仿宋_GBK" w:cs="方正仿宋_GBK"/>
          <w:caps w:val="0"/>
          <w:color w:val="auto"/>
          <w:spacing w:val="-2"/>
          <w:kern w:val="0"/>
          <w:sz w:val="24"/>
          <w:szCs w:val="24"/>
          <w:lang w:val="zh-CN" w:eastAsia="zh-CN" w:bidi="ar-SA"/>
        </w:rPr>
        <w:t>出现3次</w:t>
      </w:r>
      <w:r>
        <w:rPr>
          <w:rFonts w:hint="eastAsia" w:ascii="方正仿宋_GBK" w:hAnsi="方正仿宋_GBK" w:eastAsia="方正仿宋_GBK" w:cs="方正仿宋_GBK"/>
          <w:caps w:val="0"/>
          <w:color w:val="auto"/>
          <w:spacing w:val="-2"/>
          <w:kern w:val="0"/>
          <w:sz w:val="24"/>
          <w:szCs w:val="24"/>
          <w:lang w:val="en-US" w:eastAsia="zh-CN" w:bidi="ar-SA"/>
        </w:rPr>
        <w:t>或12个月出现5次</w:t>
      </w:r>
      <w:r>
        <w:rPr>
          <w:rFonts w:hint="eastAsia" w:ascii="方正仿宋_GBK" w:hAnsi="方正仿宋_GBK" w:eastAsia="方正仿宋_GBK" w:cs="方正仿宋_GBK"/>
          <w:caps w:val="0"/>
          <w:color w:val="auto"/>
          <w:spacing w:val="-2"/>
          <w:kern w:val="0"/>
          <w:sz w:val="24"/>
          <w:szCs w:val="24"/>
          <w:lang w:val="zh-CN" w:eastAsia="zh-CN" w:bidi="ar-SA"/>
        </w:rPr>
        <w:t>考评打分</w:t>
      </w:r>
      <w:r>
        <w:rPr>
          <w:rFonts w:hint="eastAsia" w:ascii="方正仿宋_GBK" w:hAnsi="方正仿宋_GBK" w:eastAsia="方正仿宋_GBK" w:cs="方正仿宋_GBK"/>
          <w:caps w:val="0"/>
          <w:color w:val="auto"/>
          <w:spacing w:val="-2"/>
          <w:kern w:val="0"/>
          <w:sz w:val="24"/>
          <w:szCs w:val="24"/>
          <w:lang w:val="en-US" w:eastAsia="zh-CN" w:bidi="ar-SA"/>
        </w:rPr>
        <w:t>60</w:t>
      </w:r>
      <w:r>
        <w:rPr>
          <w:rFonts w:hint="eastAsia" w:ascii="方正仿宋_GBK" w:hAnsi="方正仿宋_GBK" w:eastAsia="方正仿宋_GBK" w:cs="方正仿宋_GBK"/>
          <w:caps w:val="0"/>
          <w:color w:val="auto"/>
          <w:spacing w:val="-2"/>
          <w:kern w:val="0"/>
          <w:sz w:val="24"/>
          <w:szCs w:val="24"/>
          <w:lang w:val="zh-CN" w:eastAsia="zh-CN" w:bidi="ar-SA"/>
        </w:rPr>
        <w:t>分以下，</w:t>
      </w:r>
      <w:r>
        <w:rPr>
          <w:rFonts w:hint="eastAsia" w:ascii="方正仿宋_GBK" w:hAnsi="方正仿宋_GBK" w:eastAsia="方正仿宋_GBK" w:cs="方正仿宋_GBK"/>
          <w:b w:val="0"/>
          <w:caps w:val="0"/>
          <w:color w:val="auto"/>
          <w:spacing w:val="-2"/>
          <w:kern w:val="0"/>
          <w:sz w:val="24"/>
          <w:szCs w:val="24"/>
          <w:lang w:val="en-US" w:eastAsia="zh-CN" w:bidi="ar-SA"/>
        </w:rPr>
        <w:t>采购人有权单方终止合同</w:t>
      </w:r>
      <w:r>
        <w:rPr>
          <w:rFonts w:hint="eastAsia" w:ascii="方正仿宋_GBK" w:hAnsi="方正仿宋_GBK" w:eastAsia="方正仿宋_GBK" w:cs="方正仿宋_GBK"/>
          <w:caps w:val="0"/>
          <w:color w:val="auto"/>
          <w:spacing w:val="-2"/>
          <w:kern w:val="0"/>
          <w:sz w:val="24"/>
          <w:szCs w:val="24"/>
          <w:lang w:val="zh-CN" w:eastAsia="zh-CN" w:bidi="ar-SA"/>
        </w:rPr>
        <w:t>。考核项如下：</w:t>
      </w:r>
    </w:p>
    <w:tbl>
      <w:tblPr>
        <w:tblStyle w:val="11"/>
        <w:tblW w:w="9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6662"/>
        <w:gridCol w:w="1293"/>
      </w:tblGrid>
      <w:tr w14:paraId="4BFD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5C048FC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项目</w:t>
            </w:r>
          </w:p>
        </w:tc>
        <w:tc>
          <w:tcPr>
            <w:tcW w:w="709" w:type="dxa"/>
            <w:noWrap w:val="0"/>
            <w:vAlign w:val="center"/>
          </w:tcPr>
          <w:p w14:paraId="49D5CD16">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序号</w:t>
            </w:r>
          </w:p>
        </w:tc>
        <w:tc>
          <w:tcPr>
            <w:tcW w:w="6662" w:type="dxa"/>
            <w:noWrap w:val="0"/>
            <w:vAlign w:val="center"/>
          </w:tcPr>
          <w:p w14:paraId="1C9BD41A">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检查标准</w:t>
            </w:r>
          </w:p>
        </w:tc>
        <w:tc>
          <w:tcPr>
            <w:tcW w:w="1293" w:type="dxa"/>
            <w:noWrap w:val="0"/>
            <w:vAlign w:val="center"/>
          </w:tcPr>
          <w:p w14:paraId="3D3907C7">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记 分</w:t>
            </w:r>
          </w:p>
        </w:tc>
      </w:tr>
      <w:tr w14:paraId="2559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7398EDF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形象</w:t>
            </w:r>
          </w:p>
        </w:tc>
        <w:tc>
          <w:tcPr>
            <w:tcW w:w="709" w:type="dxa"/>
            <w:noWrap w:val="0"/>
            <w:vAlign w:val="center"/>
          </w:tcPr>
          <w:p w14:paraId="62E21A35">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w:t>
            </w:r>
          </w:p>
        </w:tc>
        <w:tc>
          <w:tcPr>
            <w:tcW w:w="6662" w:type="dxa"/>
            <w:noWrap w:val="0"/>
            <w:vAlign w:val="center"/>
          </w:tcPr>
          <w:p w14:paraId="7986B96A">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当班期间着工作服，整洁整齐;非工作时间</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kern w:val="2"/>
                <w:sz w:val="24"/>
                <w:szCs w:val="24"/>
                <w:highlight w:val="none"/>
                <w:lang w:val="en-US" w:eastAsia="zh-CN" w:bidi="ar-SA"/>
              </w:rPr>
              <w:t>上午 07：00-11：00，下午 13：30--17：30</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sz w:val="24"/>
                <w:highlight w:val="none"/>
              </w:rPr>
              <w:t>不得穿工作服在区域内逗留</w:t>
            </w:r>
          </w:p>
        </w:tc>
        <w:tc>
          <w:tcPr>
            <w:tcW w:w="1293" w:type="dxa"/>
            <w:noWrap w:val="0"/>
            <w:vAlign w:val="center"/>
          </w:tcPr>
          <w:p w14:paraId="6CF40DE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1分/次</w:t>
            </w:r>
          </w:p>
        </w:tc>
      </w:tr>
      <w:tr w14:paraId="7FFD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33E432B1">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4B5A7DC3">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w:t>
            </w:r>
          </w:p>
        </w:tc>
        <w:tc>
          <w:tcPr>
            <w:tcW w:w="6662" w:type="dxa"/>
            <w:noWrap w:val="0"/>
            <w:vAlign w:val="center"/>
          </w:tcPr>
          <w:p w14:paraId="598BAE74">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工作期间</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kern w:val="2"/>
                <w:sz w:val="24"/>
                <w:szCs w:val="24"/>
                <w:highlight w:val="none"/>
                <w:lang w:val="en-US" w:eastAsia="zh-CN" w:bidi="ar-SA"/>
              </w:rPr>
              <w:t>上午 07：00-11：00，下午 13：30--17：30</w:t>
            </w:r>
            <w:r>
              <w:rPr>
                <w:rFonts w:hint="eastAsia" w:ascii="宋体" w:hAnsi="宋体" w:eastAsia="方正仿宋_GBK" w:cs="宋体"/>
                <w:bCs/>
                <w:caps w:val="0"/>
                <w:color w:val="auto"/>
                <w:sz w:val="24"/>
                <w:highlight w:val="none"/>
                <w:lang w:eastAsia="zh-CN"/>
              </w:rPr>
              <w:t>）</w:t>
            </w:r>
            <w:r>
              <w:rPr>
                <w:rFonts w:hint="eastAsia" w:ascii="宋体" w:hAnsi="宋体" w:eastAsia="方正仿宋_GBK" w:cs="宋体"/>
                <w:bCs/>
                <w:caps w:val="0"/>
                <w:color w:val="auto"/>
                <w:sz w:val="24"/>
                <w:highlight w:val="none"/>
              </w:rPr>
              <w:t>不做与工作无关的事情（如聊天、吃东西、玩手机等）</w:t>
            </w:r>
          </w:p>
        </w:tc>
        <w:tc>
          <w:tcPr>
            <w:tcW w:w="1293" w:type="dxa"/>
            <w:noWrap w:val="0"/>
            <w:vAlign w:val="center"/>
          </w:tcPr>
          <w:p w14:paraId="14826745">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 分/次</w:t>
            </w:r>
          </w:p>
        </w:tc>
      </w:tr>
      <w:tr w14:paraId="6A34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92241D6">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4C66A5D6">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3</w:t>
            </w:r>
          </w:p>
        </w:tc>
        <w:tc>
          <w:tcPr>
            <w:tcW w:w="6662" w:type="dxa"/>
            <w:noWrap w:val="0"/>
            <w:vAlign w:val="center"/>
          </w:tcPr>
          <w:p w14:paraId="2845EB42">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保持良好的形象和精神状态，注意仪容仪表，礼貌礼节</w:t>
            </w:r>
          </w:p>
        </w:tc>
        <w:tc>
          <w:tcPr>
            <w:tcW w:w="1293" w:type="dxa"/>
            <w:noWrap w:val="0"/>
            <w:vAlign w:val="center"/>
          </w:tcPr>
          <w:p w14:paraId="310C184F">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 分/次</w:t>
            </w:r>
          </w:p>
        </w:tc>
      </w:tr>
      <w:tr w14:paraId="79D4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2EF52CD9">
            <w:pPr>
              <w:pStyle w:val="27"/>
              <w:spacing w:line="360" w:lineRule="auto"/>
              <w:jc w:val="center"/>
              <w:rPr>
                <w:rFonts w:hint="eastAsia" w:ascii="宋体" w:hAnsi="宋体" w:eastAsia="方正仿宋_GBK" w:cs="宋体"/>
                <w:bCs/>
                <w:caps w:val="0"/>
                <w:color w:val="auto"/>
                <w:sz w:val="24"/>
                <w:highlight w:val="none"/>
              </w:rPr>
            </w:pPr>
          </w:p>
          <w:p w14:paraId="236493E0">
            <w:pPr>
              <w:pStyle w:val="27"/>
              <w:spacing w:line="360" w:lineRule="auto"/>
              <w:jc w:val="center"/>
              <w:rPr>
                <w:rFonts w:hint="eastAsia" w:ascii="宋体" w:hAnsi="宋体" w:eastAsia="方正仿宋_GBK" w:cs="宋体"/>
                <w:bCs/>
                <w:caps w:val="0"/>
                <w:color w:val="auto"/>
                <w:sz w:val="24"/>
                <w:highlight w:val="none"/>
              </w:rPr>
            </w:pPr>
          </w:p>
          <w:p w14:paraId="70EBC54E">
            <w:pPr>
              <w:pStyle w:val="27"/>
              <w:spacing w:line="360" w:lineRule="auto"/>
              <w:jc w:val="center"/>
              <w:rPr>
                <w:rFonts w:hint="eastAsia" w:ascii="宋体" w:hAnsi="宋体" w:eastAsia="方正仿宋_GBK" w:cs="宋体"/>
                <w:bCs/>
                <w:caps w:val="0"/>
                <w:color w:val="auto"/>
                <w:sz w:val="24"/>
                <w:highlight w:val="none"/>
              </w:rPr>
            </w:pPr>
          </w:p>
          <w:p w14:paraId="1BCB0969">
            <w:pPr>
              <w:pStyle w:val="27"/>
              <w:spacing w:line="360" w:lineRule="auto"/>
              <w:jc w:val="center"/>
              <w:rPr>
                <w:rFonts w:hint="eastAsia" w:ascii="宋体" w:hAnsi="宋体" w:eastAsia="方正仿宋_GBK" w:cs="宋体"/>
                <w:bCs/>
                <w:caps w:val="0"/>
                <w:color w:val="auto"/>
                <w:sz w:val="24"/>
                <w:highlight w:val="none"/>
              </w:rPr>
            </w:pPr>
          </w:p>
          <w:p w14:paraId="3FF7578A">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服务质量</w:t>
            </w:r>
          </w:p>
        </w:tc>
        <w:tc>
          <w:tcPr>
            <w:tcW w:w="709" w:type="dxa"/>
            <w:noWrap w:val="0"/>
            <w:vAlign w:val="center"/>
          </w:tcPr>
          <w:p w14:paraId="74ED0080">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w:t>
            </w:r>
          </w:p>
        </w:tc>
        <w:tc>
          <w:tcPr>
            <w:tcW w:w="6662" w:type="dxa"/>
            <w:noWrap w:val="0"/>
            <w:vAlign w:val="center"/>
          </w:tcPr>
          <w:p w14:paraId="6F03B3F4">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按照岗位职责或工作流程履行岗位责任</w:t>
            </w:r>
          </w:p>
        </w:tc>
        <w:tc>
          <w:tcPr>
            <w:tcW w:w="1293" w:type="dxa"/>
            <w:noWrap w:val="0"/>
            <w:vAlign w:val="center"/>
          </w:tcPr>
          <w:p w14:paraId="556E54FB">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2-10 分/次</w:t>
            </w:r>
          </w:p>
        </w:tc>
      </w:tr>
      <w:tr w14:paraId="0C18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14EA0E0A">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5A7F6FB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w:t>
            </w:r>
          </w:p>
        </w:tc>
        <w:tc>
          <w:tcPr>
            <w:tcW w:w="6662" w:type="dxa"/>
            <w:noWrap w:val="0"/>
            <w:vAlign w:val="center"/>
          </w:tcPr>
          <w:p w14:paraId="33534691">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按时到岗到位，履职尽责</w:t>
            </w:r>
          </w:p>
        </w:tc>
        <w:tc>
          <w:tcPr>
            <w:tcW w:w="1293" w:type="dxa"/>
            <w:noWrap w:val="0"/>
            <w:vAlign w:val="center"/>
          </w:tcPr>
          <w:p w14:paraId="1F3E11CF">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61BD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0E0DE7E1">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21E81BF4">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3</w:t>
            </w:r>
          </w:p>
        </w:tc>
        <w:tc>
          <w:tcPr>
            <w:tcW w:w="6662" w:type="dxa"/>
            <w:noWrap w:val="0"/>
            <w:vAlign w:val="center"/>
          </w:tcPr>
          <w:p w14:paraId="6EA18C5F">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公共区域保持清洁，无烟头，纸屑，无占用和堆放杂物现</w:t>
            </w:r>
          </w:p>
          <w:p w14:paraId="77274915">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象，无乱贴、乱画，楼 梯扶栏、天台、共用玻璃窗等保持</w:t>
            </w:r>
          </w:p>
          <w:p w14:paraId="4A1B3E47">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洁净</w:t>
            </w:r>
          </w:p>
        </w:tc>
        <w:tc>
          <w:tcPr>
            <w:tcW w:w="1293" w:type="dxa"/>
            <w:noWrap w:val="0"/>
            <w:vAlign w:val="center"/>
          </w:tcPr>
          <w:p w14:paraId="7D2078DC">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3459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462781C">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468BBFC4">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4</w:t>
            </w:r>
          </w:p>
        </w:tc>
        <w:tc>
          <w:tcPr>
            <w:tcW w:w="6662" w:type="dxa"/>
            <w:noWrap w:val="0"/>
            <w:vAlign w:val="center"/>
          </w:tcPr>
          <w:p w14:paraId="6309C3A2">
            <w:pPr>
              <w:pStyle w:val="27"/>
              <w:tabs>
                <w:tab w:val="left" w:pos="1093"/>
              </w:tabs>
              <w:spacing w:line="360" w:lineRule="auto"/>
              <w:jc w:val="center"/>
              <w:rPr>
                <w:rFonts w:hint="eastAsia" w:ascii="宋体" w:hAnsi="宋体" w:eastAsia="方正仿宋_GBK" w:cs="宋体"/>
                <w:bCs/>
                <w:caps w:val="0"/>
                <w:color w:val="auto"/>
                <w:sz w:val="24"/>
                <w:highlight w:val="none"/>
                <w:lang w:eastAsia="zh-CN"/>
              </w:rPr>
            </w:pPr>
            <w:r>
              <w:rPr>
                <w:rFonts w:hint="eastAsia" w:ascii="宋体" w:hAnsi="宋体" w:eastAsia="方正仿宋_GBK" w:cs="宋体"/>
                <w:bCs/>
                <w:caps w:val="0"/>
                <w:color w:val="auto"/>
                <w:sz w:val="24"/>
                <w:highlight w:val="none"/>
              </w:rPr>
              <w:t>垃圾及时清运，无跑冒滴漏，垃圾桶</w:t>
            </w:r>
            <w:r>
              <w:rPr>
                <w:rFonts w:hint="eastAsia" w:ascii="宋体" w:hAnsi="宋体" w:eastAsia="方正仿宋_GBK" w:cs="宋体"/>
                <w:bCs/>
                <w:caps w:val="0"/>
                <w:color w:val="auto"/>
                <w:sz w:val="24"/>
                <w:highlight w:val="none"/>
                <w:lang w:eastAsia="zh-CN"/>
              </w:rPr>
              <w:t>每天擦拭干净</w:t>
            </w:r>
          </w:p>
        </w:tc>
        <w:tc>
          <w:tcPr>
            <w:tcW w:w="1293" w:type="dxa"/>
            <w:noWrap w:val="0"/>
            <w:vAlign w:val="center"/>
          </w:tcPr>
          <w:p w14:paraId="39001A03">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598B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11C42FF">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188923C2">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5</w:t>
            </w:r>
          </w:p>
        </w:tc>
        <w:tc>
          <w:tcPr>
            <w:tcW w:w="6662" w:type="dxa"/>
            <w:noWrap w:val="0"/>
            <w:vAlign w:val="center"/>
          </w:tcPr>
          <w:p w14:paraId="0F767DB3">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卫生间清洁，无污染，无水渍，无异味</w:t>
            </w:r>
          </w:p>
        </w:tc>
        <w:tc>
          <w:tcPr>
            <w:tcW w:w="1293" w:type="dxa"/>
            <w:noWrap w:val="0"/>
            <w:vAlign w:val="center"/>
          </w:tcPr>
          <w:p w14:paraId="44067EDD">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1B7D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25B236D4">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721DFF79">
            <w:pPr>
              <w:pStyle w:val="27"/>
              <w:spacing w:line="360" w:lineRule="auto"/>
              <w:jc w:val="center"/>
              <w:rPr>
                <w:rFonts w:hint="eastAsia" w:ascii="宋体" w:hAnsi="宋体" w:eastAsia="方正仿宋_GBK" w:cs="宋体"/>
                <w:bCs/>
                <w:caps w:val="0"/>
                <w:color w:val="auto"/>
                <w:sz w:val="24"/>
                <w:highlight w:val="none"/>
                <w:lang w:val="en-US" w:eastAsia="zh-CN"/>
              </w:rPr>
            </w:pPr>
            <w:r>
              <w:rPr>
                <w:rFonts w:hint="eastAsia" w:ascii="宋体" w:hAnsi="宋体" w:eastAsia="方正仿宋_GBK" w:cs="宋体"/>
                <w:bCs/>
                <w:caps w:val="0"/>
                <w:color w:val="auto"/>
                <w:sz w:val="24"/>
                <w:highlight w:val="none"/>
                <w:lang w:val="en-US" w:eastAsia="zh-CN"/>
              </w:rPr>
              <w:t>6</w:t>
            </w:r>
          </w:p>
        </w:tc>
        <w:tc>
          <w:tcPr>
            <w:tcW w:w="6662" w:type="dxa"/>
            <w:noWrap w:val="0"/>
            <w:vAlign w:val="center"/>
          </w:tcPr>
          <w:p w14:paraId="6C804746">
            <w:pPr>
              <w:pStyle w:val="27"/>
              <w:tabs>
                <w:tab w:val="left" w:pos="1093"/>
              </w:tabs>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苍蝇、蚊子、老鼠等虫害的灭治工作</w:t>
            </w:r>
          </w:p>
        </w:tc>
        <w:tc>
          <w:tcPr>
            <w:tcW w:w="1293" w:type="dxa"/>
            <w:noWrap w:val="0"/>
            <w:vAlign w:val="center"/>
          </w:tcPr>
          <w:p w14:paraId="022A1487">
            <w:pPr>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2分/次</w:t>
            </w:r>
          </w:p>
        </w:tc>
      </w:tr>
      <w:tr w14:paraId="0FBA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0FD8C31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服务</w:t>
            </w:r>
          </w:p>
          <w:p w14:paraId="0CA90C26">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效能</w:t>
            </w:r>
          </w:p>
        </w:tc>
        <w:tc>
          <w:tcPr>
            <w:tcW w:w="709" w:type="dxa"/>
            <w:noWrap w:val="0"/>
            <w:vAlign w:val="center"/>
          </w:tcPr>
          <w:p w14:paraId="354C6434">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w:t>
            </w:r>
          </w:p>
        </w:tc>
        <w:tc>
          <w:tcPr>
            <w:tcW w:w="6662" w:type="dxa"/>
            <w:noWrap w:val="0"/>
            <w:vAlign w:val="center"/>
          </w:tcPr>
          <w:p w14:paraId="1006DFAA">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文明服务意识差、</w:t>
            </w:r>
            <w:r>
              <w:rPr>
                <w:rFonts w:hint="eastAsia" w:ascii="宋体" w:hAnsi="宋体" w:eastAsia="方正仿宋_GBK" w:cs="宋体"/>
                <w:bCs/>
                <w:caps w:val="0"/>
                <w:color w:val="auto"/>
                <w:sz w:val="24"/>
                <w:highlight w:val="none"/>
                <w:lang w:eastAsia="zh-CN"/>
              </w:rPr>
              <w:t>被</w:t>
            </w:r>
            <w:r>
              <w:rPr>
                <w:rFonts w:hint="eastAsia" w:ascii="宋体" w:hAnsi="宋体" w:eastAsia="方正仿宋_GBK" w:cs="宋体"/>
                <w:bCs/>
                <w:caps w:val="0"/>
                <w:color w:val="auto"/>
                <w:sz w:val="24"/>
                <w:highlight w:val="none"/>
              </w:rPr>
              <w:t>客户有效投诉或上级检查产生不良影响</w:t>
            </w:r>
          </w:p>
        </w:tc>
        <w:tc>
          <w:tcPr>
            <w:tcW w:w="1293" w:type="dxa"/>
            <w:noWrap w:val="0"/>
            <w:vAlign w:val="center"/>
          </w:tcPr>
          <w:p w14:paraId="55851AB1">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5-10分/次</w:t>
            </w:r>
          </w:p>
        </w:tc>
      </w:tr>
      <w:tr w14:paraId="3421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2A021D76">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3A353CDC">
            <w:pPr>
              <w:pStyle w:val="27"/>
              <w:spacing w:line="360" w:lineRule="auto"/>
              <w:jc w:val="center"/>
              <w:rPr>
                <w:rFonts w:hint="eastAsia" w:ascii="宋体" w:hAnsi="宋体" w:eastAsia="方正仿宋_GBK" w:cs="宋体"/>
                <w:bCs/>
                <w:caps w:val="0"/>
                <w:color w:val="auto"/>
                <w:sz w:val="24"/>
                <w:highlight w:val="none"/>
                <w:lang w:eastAsia="zh-CN"/>
              </w:rPr>
            </w:pPr>
            <w:r>
              <w:rPr>
                <w:rFonts w:hint="eastAsia" w:ascii="宋体" w:hAnsi="宋体" w:eastAsia="方正仿宋_GBK" w:cs="宋体"/>
                <w:bCs/>
                <w:caps w:val="0"/>
                <w:color w:val="auto"/>
                <w:sz w:val="24"/>
                <w:highlight w:val="none"/>
                <w:lang w:val="en-US" w:eastAsia="zh-CN"/>
              </w:rPr>
              <w:t>2</w:t>
            </w:r>
          </w:p>
        </w:tc>
        <w:tc>
          <w:tcPr>
            <w:tcW w:w="6662" w:type="dxa"/>
            <w:noWrap w:val="0"/>
            <w:vAlign w:val="center"/>
          </w:tcPr>
          <w:p w14:paraId="01EA2E15">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因工作失职，致使服务区域出现财产损失</w:t>
            </w:r>
          </w:p>
        </w:tc>
        <w:tc>
          <w:tcPr>
            <w:tcW w:w="1293" w:type="dxa"/>
            <w:noWrap w:val="0"/>
            <w:vAlign w:val="center"/>
          </w:tcPr>
          <w:p w14:paraId="7C37280B">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10-20分/次</w:t>
            </w:r>
          </w:p>
        </w:tc>
      </w:tr>
      <w:tr w14:paraId="4969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55099863">
            <w:pPr>
              <w:pStyle w:val="27"/>
              <w:spacing w:line="360" w:lineRule="auto"/>
              <w:jc w:val="center"/>
              <w:rPr>
                <w:rFonts w:hint="eastAsia" w:ascii="宋体" w:hAnsi="宋体" w:eastAsia="方正仿宋_GBK" w:cs="宋体"/>
                <w:bCs/>
                <w:caps w:val="0"/>
                <w:color w:val="auto"/>
                <w:sz w:val="24"/>
                <w:highlight w:val="none"/>
              </w:rPr>
            </w:pPr>
          </w:p>
        </w:tc>
        <w:tc>
          <w:tcPr>
            <w:tcW w:w="709" w:type="dxa"/>
            <w:noWrap w:val="0"/>
            <w:vAlign w:val="center"/>
          </w:tcPr>
          <w:p w14:paraId="51E8455C">
            <w:pPr>
              <w:pStyle w:val="27"/>
              <w:spacing w:line="360" w:lineRule="auto"/>
              <w:jc w:val="center"/>
              <w:rPr>
                <w:rFonts w:hint="eastAsia" w:ascii="宋体" w:hAnsi="宋体" w:eastAsia="方正仿宋_GBK" w:cs="宋体"/>
                <w:bCs/>
                <w:caps w:val="0"/>
                <w:color w:val="auto"/>
                <w:sz w:val="24"/>
                <w:highlight w:val="none"/>
                <w:lang w:eastAsia="zh-CN"/>
              </w:rPr>
            </w:pPr>
            <w:r>
              <w:rPr>
                <w:rFonts w:hint="eastAsia" w:ascii="宋体" w:hAnsi="宋体" w:eastAsia="方正仿宋_GBK" w:cs="宋体"/>
                <w:bCs/>
                <w:caps w:val="0"/>
                <w:color w:val="auto"/>
                <w:sz w:val="24"/>
                <w:highlight w:val="none"/>
                <w:lang w:val="en-US" w:eastAsia="zh-CN"/>
              </w:rPr>
              <w:t>3</w:t>
            </w:r>
          </w:p>
        </w:tc>
        <w:tc>
          <w:tcPr>
            <w:tcW w:w="6662" w:type="dxa"/>
            <w:noWrap w:val="0"/>
            <w:vAlign w:val="center"/>
          </w:tcPr>
          <w:p w14:paraId="135D4F09">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对交办的任务不能按时按质按量完成的</w:t>
            </w:r>
          </w:p>
        </w:tc>
        <w:tc>
          <w:tcPr>
            <w:tcW w:w="1293" w:type="dxa"/>
            <w:noWrap w:val="0"/>
            <w:vAlign w:val="center"/>
          </w:tcPr>
          <w:p w14:paraId="78339404">
            <w:pPr>
              <w:pStyle w:val="27"/>
              <w:spacing w:line="360" w:lineRule="auto"/>
              <w:jc w:val="center"/>
              <w:rPr>
                <w:rFonts w:hint="eastAsia" w:ascii="宋体" w:hAnsi="宋体" w:eastAsia="方正仿宋_GBK" w:cs="宋体"/>
                <w:bCs/>
                <w:caps w:val="0"/>
                <w:color w:val="auto"/>
                <w:sz w:val="24"/>
                <w:highlight w:val="none"/>
              </w:rPr>
            </w:pPr>
            <w:r>
              <w:rPr>
                <w:rFonts w:hint="eastAsia" w:ascii="宋体" w:hAnsi="宋体" w:eastAsia="方正仿宋_GBK" w:cs="宋体"/>
                <w:bCs/>
                <w:caps w:val="0"/>
                <w:color w:val="auto"/>
                <w:sz w:val="24"/>
                <w:highlight w:val="none"/>
              </w:rPr>
              <w:t>2-10分/次</w:t>
            </w:r>
          </w:p>
        </w:tc>
      </w:tr>
      <w:tr w14:paraId="7AA8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center"/>
          </w:tcPr>
          <w:p w14:paraId="1AD495DB">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备注</w:t>
            </w:r>
          </w:p>
        </w:tc>
        <w:tc>
          <w:tcPr>
            <w:tcW w:w="709" w:type="dxa"/>
            <w:noWrap w:val="0"/>
            <w:vAlign w:val="center"/>
          </w:tcPr>
          <w:p w14:paraId="7F556DEE">
            <w:pPr>
              <w:pStyle w:val="27"/>
              <w:spacing w:line="360" w:lineRule="auto"/>
              <w:jc w:val="center"/>
              <w:rPr>
                <w:rFonts w:hint="default"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1</w:t>
            </w:r>
          </w:p>
        </w:tc>
        <w:tc>
          <w:tcPr>
            <w:tcW w:w="7955" w:type="dxa"/>
            <w:gridSpan w:val="2"/>
            <w:noWrap w:val="0"/>
            <w:vAlign w:val="center"/>
          </w:tcPr>
          <w:p w14:paraId="1746BEBD">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考核小组由宿迁市公安局洋河新区分局综合科、财务科及业务科室3名人员组成，对发现的问题以书面的形式向被考核方反馈并经被考核方签字后按考核内容及标准计入考核档案。</w:t>
            </w:r>
          </w:p>
        </w:tc>
      </w:tr>
      <w:tr w14:paraId="744B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2794C34E">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p>
        </w:tc>
        <w:tc>
          <w:tcPr>
            <w:tcW w:w="709" w:type="dxa"/>
            <w:noWrap w:val="0"/>
            <w:vAlign w:val="center"/>
          </w:tcPr>
          <w:p w14:paraId="6E79876B">
            <w:pPr>
              <w:pStyle w:val="27"/>
              <w:spacing w:line="360" w:lineRule="auto"/>
              <w:jc w:val="center"/>
              <w:rPr>
                <w:rFonts w:hint="default"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2</w:t>
            </w:r>
          </w:p>
        </w:tc>
        <w:tc>
          <w:tcPr>
            <w:tcW w:w="7955" w:type="dxa"/>
            <w:gridSpan w:val="2"/>
            <w:noWrap w:val="0"/>
            <w:vAlign w:val="center"/>
          </w:tcPr>
          <w:p w14:paraId="12B89687">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被考核方未签字确认时，经考核方3人以上考核组签字的考核表有效。</w:t>
            </w:r>
          </w:p>
        </w:tc>
      </w:tr>
      <w:tr w14:paraId="55D3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center"/>
          </w:tcPr>
          <w:p w14:paraId="4B948771">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p>
        </w:tc>
        <w:tc>
          <w:tcPr>
            <w:tcW w:w="709" w:type="dxa"/>
            <w:noWrap w:val="0"/>
            <w:vAlign w:val="center"/>
          </w:tcPr>
          <w:p w14:paraId="6FE50D89">
            <w:pPr>
              <w:pStyle w:val="27"/>
              <w:spacing w:line="360" w:lineRule="auto"/>
              <w:jc w:val="center"/>
              <w:rPr>
                <w:rFonts w:hint="default"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Cs/>
                <w:caps w:val="0"/>
                <w:color w:val="auto"/>
                <w:sz w:val="24"/>
                <w:highlight w:val="none"/>
                <w:lang w:val="en-US" w:eastAsia="zh-CN"/>
              </w:rPr>
              <w:t>3</w:t>
            </w:r>
          </w:p>
        </w:tc>
        <w:tc>
          <w:tcPr>
            <w:tcW w:w="7955" w:type="dxa"/>
            <w:gridSpan w:val="2"/>
            <w:noWrap w:val="0"/>
            <w:vAlign w:val="center"/>
          </w:tcPr>
          <w:p w14:paraId="58A79DEC">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考核方对该工作考核打分表拥有最终解释权。</w:t>
            </w:r>
          </w:p>
        </w:tc>
      </w:tr>
      <w:tr w14:paraId="76A9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noWrap w:val="0"/>
            <w:vAlign w:val="center"/>
          </w:tcPr>
          <w:p w14:paraId="6EF17715">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评分总计</w:t>
            </w:r>
          </w:p>
        </w:tc>
        <w:tc>
          <w:tcPr>
            <w:tcW w:w="7955" w:type="dxa"/>
            <w:gridSpan w:val="2"/>
            <w:noWrap w:val="0"/>
            <w:vAlign w:val="center"/>
          </w:tcPr>
          <w:p w14:paraId="16673515">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p>
        </w:tc>
      </w:tr>
      <w:tr w14:paraId="2A3E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4"/>
            <w:noWrap w:val="0"/>
            <w:vAlign w:val="center"/>
          </w:tcPr>
          <w:p w14:paraId="7709D192">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被考核单位负责人签字：</w:t>
            </w:r>
          </w:p>
        </w:tc>
      </w:tr>
      <w:tr w14:paraId="09EB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gridSpan w:val="4"/>
            <w:noWrap w:val="0"/>
            <w:vAlign w:val="center"/>
          </w:tcPr>
          <w:p w14:paraId="4840935E">
            <w:pPr>
              <w:pStyle w:val="27"/>
              <w:spacing w:line="360" w:lineRule="auto"/>
              <w:jc w:val="left"/>
              <w:rPr>
                <w:rFonts w:hint="eastAsia" w:ascii="宋体" w:hAnsi="宋体" w:eastAsia="方正仿宋_GBK" w:cs="宋体"/>
                <w:b w:val="0"/>
                <w:bCs w:val="0"/>
                <w:caps w:val="0"/>
                <w:color w:val="auto"/>
                <w:kern w:val="44"/>
                <w:sz w:val="24"/>
                <w:szCs w:val="24"/>
                <w:highlight w:val="none"/>
                <w:lang w:val="en-US" w:eastAsia="zh-CN" w:bidi="ar-SA"/>
              </w:rPr>
            </w:pPr>
            <w:r>
              <w:rPr>
                <w:rFonts w:hint="eastAsia" w:ascii="宋体" w:hAnsi="宋体" w:eastAsia="方正仿宋_GBK" w:cs="宋体"/>
                <w:b w:val="0"/>
                <w:bCs w:val="0"/>
                <w:caps w:val="0"/>
                <w:color w:val="auto"/>
                <w:kern w:val="44"/>
                <w:sz w:val="24"/>
                <w:szCs w:val="24"/>
                <w:highlight w:val="none"/>
                <w:lang w:val="en-US" w:eastAsia="zh-CN" w:bidi="ar-SA"/>
              </w:rPr>
              <w:t>检查人签字：</w:t>
            </w:r>
          </w:p>
        </w:tc>
      </w:tr>
    </w:tbl>
    <w:p w14:paraId="01082374">
      <w:pPr>
        <w:pStyle w:val="23"/>
        <w:spacing w:line="580" w:lineRule="exact"/>
        <w:ind w:firstLine="420"/>
        <w:jc w:val="both"/>
        <w:rPr>
          <w:rFonts w:hint="eastAsia" w:eastAsia="宋体"/>
          <w:color w:val="auto"/>
          <w:lang w:eastAsia="zh-CN"/>
        </w:rPr>
      </w:pPr>
      <w:r>
        <w:rPr>
          <w:rFonts w:hint="eastAsia" w:ascii="方正仿宋_GBK" w:hAnsi="方正仿宋_GBK" w:eastAsia="方正仿宋_GBK" w:cs="方正仿宋_GBK"/>
          <w:b/>
          <w:caps w:val="0"/>
          <w:color w:val="auto"/>
          <w:kern w:val="0"/>
          <w:sz w:val="24"/>
          <w:szCs w:val="24"/>
          <w:lang w:val="en-US" w:eastAsia="zh-CN" w:bidi="ar-SA"/>
        </w:rPr>
        <w:t>五</w:t>
      </w:r>
      <w:r>
        <w:rPr>
          <w:rFonts w:hint="eastAsia" w:eastAsia="宋体"/>
          <w:color w:val="auto"/>
          <w:lang w:eastAsia="zh-CN"/>
        </w:rPr>
        <w:t>、</w:t>
      </w:r>
      <w:r>
        <w:rPr>
          <w:rFonts w:hint="eastAsia" w:ascii="方正仿宋_GBK" w:hAnsi="方正仿宋_GBK" w:eastAsia="方正仿宋_GBK" w:cs="方正仿宋_GBK"/>
          <w:b/>
          <w:caps w:val="0"/>
          <w:color w:val="auto"/>
          <w:kern w:val="0"/>
          <w:sz w:val="24"/>
          <w:szCs w:val="24"/>
          <w:lang w:val="en-US" w:eastAsia="zh-CN" w:bidi="ar-SA"/>
        </w:rPr>
        <w:t>验收要求及标准</w:t>
      </w:r>
    </w:p>
    <w:p w14:paraId="70E682A7">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 xml:space="preserve">1. 验收主体：采购人（宿迁市公安局洋河新区分局）。 </w:t>
      </w:r>
    </w:p>
    <w:p w14:paraId="5EC6AD73">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 xml:space="preserve">2. 验收时间：项目完成后，供应商提供项目相关资料之日起3个工作日内组织验收并签署验收单。 </w:t>
      </w:r>
    </w:p>
    <w:p w14:paraId="3B797667">
      <w:pPr>
        <w:pStyle w:val="23"/>
        <w:spacing w:line="580" w:lineRule="exact"/>
        <w:ind w:firstLine="420"/>
        <w:jc w:val="both"/>
        <w:rPr>
          <w:rFonts w:hint="eastAsia" w:ascii="宋体" w:hAnsi="宋体" w:eastAsia="方正仿宋_GBK" w:cs="宋体"/>
          <w:b w:val="0"/>
          <w:bCs/>
          <w:caps w:val="0"/>
          <w:color w:val="auto"/>
          <w:sz w:val="24"/>
          <w:szCs w:val="21"/>
          <w:lang w:val="en-US" w:eastAsia="zh-CN" w:bidi="ar-SA"/>
        </w:rPr>
      </w:pPr>
      <w:r>
        <w:rPr>
          <w:rFonts w:hint="eastAsia" w:ascii="宋体" w:hAnsi="宋体" w:eastAsia="方正仿宋_GBK" w:cs="宋体"/>
          <w:b w:val="0"/>
          <w:bCs/>
          <w:caps w:val="0"/>
          <w:color w:val="auto"/>
          <w:sz w:val="24"/>
          <w:szCs w:val="21"/>
          <w:lang w:val="en-US" w:eastAsia="zh-CN" w:bidi="ar-SA"/>
        </w:rPr>
        <w:t xml:space="preserve">3. 验收标准：按照磋商文件要求、响应文件承诺以及履约期间考核打分表作为验收依据。 </w:t>
      </w:r>
    </w:p>
    <w:p w14:paraId="6763D6E9">
      <w:pPr>
        <w:pStyle w:val="23"/>
        <w:spacing w:line="580" w:lineRule="exact"/>
        <w:ind w:firstLine="420"/>
        <w:jc w:val="both"/>
        <w:rPr>
          <w:color w:val="auto"/>
        </w:rPr>
      </w:pPr>
      <w:r>
        <w:rPr>
          <w:rFonts w:hint="eastAsia" w:ascii="宋体" w:hAnsi="宋体" w:eastAsia="方正仿宋_GBK" w:cs="宋体"/>
          <w:b w:val="0"/>
          <w:bCs/>
          <w:caps w:val="0"/>
          <w:color w:val="auto"/>
          <w:sz w:val="24"/>
          <w:szCs w:val="21"/>
          <w:lang w:val="en-US" w:eastAsia="zh-CN" w:bidi="ar-SA"/>
        </w:rPr>
        <w:t xml:space="preserve">4. 验收程序、内容及履约：由验收小组按照磋商文件、响应文件及考核表对供应商履约情况进行验收。验收结束后，验收单由验收双方共同签署。履约验收的各项资料存档备查。 </w:t>
      </w:r>
    </w:p>
    <w:p w14:paraId="55270BD4">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六、违约责任</w:t>
      </w:r>
    </w:p>
    <w:p w14:paraId="00109FC8">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1、除不可抗力外，如果乙方没有按照本合同约定的期限、地点和方式履行，那么甲方可要求乙方支付违约金，违约金按每迟延履行一日的应提供而未提供服务价格的 3‰计算，最高限额为本合同总价的 3‰ ；迟延履行的违约金计算数额达到前述最高限额之日起，甲方有权在要求乙方支付违约金的同时，书面通知乙方解除本合同。</w:t>
      </w:r>
    </w:p>
    <w:p w14:paraId="348249BF">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2、除不可抗力外，如果甲方没有按照本合同约定的付款方式付款，那么乙方可要求甲方支付违约金，违约金按每迟延付款一日的应付而未付款的1‰ 计算，最高限额为本合同总价的 1‰ ；迟延付款的违约金计算数额达到前述最高限额之日起，乙方有权在要求甲方支付违约金的同时，书面通知甲方解除本合同。</w:t>
      </w:r>
    </w:p>
    <w:p w14:paraId="7510304D">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A45F511">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29E1A6">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E246F9A">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6、如果出现政府采购监督管理部门在处理投诉事项期间，书面通知甲方暂停采购活动的情形，或者询问或质疑事项可能影响中标结果的，导致甲方中止履行合同的情形，均不视为甲方违约。</w:t>
      </w:r>
    </w:p>
    <w:p w14:paraId="353B5D65">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7、除不可抗力外，乙方未按合同规定的质量要求提供服务，不能完成合同时，甲方有权终止合同，重新组织招标,由此造成乙方的直接损失和间接损失甲方不给予补偿和赔偿，造成甲方损失时，甲方有权要求乙方赔偿，可从余款中扣除并可提出索赔要求。</w:t>
      </w:r>
    </w:p>
    <w:p w14:paraId="121EADAF">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8、未经甲方许可，乙方将承包的物业管理服务转包他人，采购人有权终止合同。</w:t>
      </w:r>
    </w:p>
    <w:p w14:paraId="321B96D9">
      <w:pPr>
        <w:pStyle w:val="28"/>
        <w:spacing w:line="440" w:lineRule="exact"/>
        <w:ind w:firstLine="480"/>
        <w:rPr>
          <w:rFonts w:hint="eastAsia" w:ascii="方正仿宋_GBK" w:hAnsi="方正仿宋_GBK" w:eastAsia="方正仿宋_GBK" w:cs="方正仿宋_GBK"/>
          <w:caps w:val="0"/>
          <w:color w:val="auto"/>
          <w:spacing w:val="-2"/>
          <w:kern w:val="0"/>
          <w:sz w:val="24"/>
          <w:szCs w:val="24"/>
          <w:highlight w:val="yellow"/>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9、乙方长期（连续两个月内）有人员不到位，影响物业管理质量的，经甲方要求及时改正，乙方仍拒不改正的，甲方</w:t>
      </w:r>
      <w:r>
        <w:rPr>
          <w:rFonts w:hint="eastAsia" w:ascii="方正仿宋_GBK" w:hAnsi="方正仿宋_GBK" w:eastAsia="方正仿宋_GBK" w:cs="方正仿宋_GBK"/>
          <w:caps w:val="0"/>
          <w:color w:val="auto"/>
          <w:spacing w:val="-2"/>
          <w:kern w:val="0"/>
          <w:sz w:val="24"/>
          <w:szCs w:val="24"/>
          <w:highlight w:val="none"/>
          <w:lang w:val="en-US" w:eastAsia="zh-CN" w:bidi="ar-SA"/>
        </w:rPr>
        <w:t>有权终止合同</w:t>
      </w:r>
      <w:r>
        <w:rPr>
          <w:rFonts w:hint="eastAsia" w:ascii="方正仿宋_GBK" w:hAnsi="方正仿宋_GBK" w:eastAsia="方正仿宋_GBK" w:cs="方正仿宋_GBK"/>
          <w:caps w:val="0"/>
          <w:color w:val="auto"/>
          <w:spacing w:val="-2"/>
          <w:kern w:val="0"/>
          <w:sz w:val="24"/>
          <w:szCs w:val="24"/>
          <w:lang w:val="en-US" w:eastAsia="zh-CN" w:bidi="ar-SA"/>
        </w:rPr>
        <w:t>。</w:t>
      </w:r>
    </w:p>
    <w:p w14:paraId="109CDD69">
      <w:pPr>
        <w:pStyle w:val="28"/>
        <w:spacing w:line="440" w:lineRule="exact"/>
        <w:ind w:firstLine="480"/>
        <w:rPr>
          <w:rFonts w:hint="eastAsia" w:ascii="方正仿宋_GBK" w:hAnsi="方正仿宋_GBK" w:eastAsia="方正仿宋_GBK" w:cs="方正仿宋_GBK"/>
          <w:caps w:val="0"/>
          <w:color w:val="auto"/>
          <w:spacing w:val="-2"/>
          <w:kern w:val="0"/>
          <w:sz w:val="24"/>
          <w:szCs w:val="24"/>
          <w:lang w:val="en-US" w:eastAsia="zh-CN" w:bidi="ar-SA"/>
        </w:rPr>
      </w:pPr>
      <w:r>
        <w:rPr>
          <w:rFonts w:hint="eastAsia" w:ascii="方正仿宋_GBK" w:hAnsi="方正仿宋_GBK" w:eastAsia="方正仿宋_GBK" w:cs="方正仿宋_GBK"/>
          <w:caps w:val="0"/>
          <w:color w:val="auto"/>
          <w:spacing w:val="-2"/>
          <w:kern w:val="0"/>
          <w:sz w:val="24"/>
          <w:szCs w:val="24"/>
          <w:lang w:val="en-US" w:eastAsia="zh-CN" w:bidi="ar-SA"/>
        </w:rPr>
        <w:t>10、因乙方管理不善，导致甲方出现生命财产安全重大事故的（如有人员伤亡医药费在5万元以上的或有财产损失5万元以上的），甲方</w:t>
      </w:r>
      <w:r>
        <w:rPr>
          <w:rFonts w:hint="eastAsia" w:ascii="方正仿宋_GBK" w:hAnsi="方正仿宋_GBK" w:eastAsia="方正仿宋_GBK" w:cs="方正仿宋_GBK"/>
          <w:caps w:val="0"/>
          <w:color w:val="auto"/>
          <w:spacing w:val="-2"/>
          <w:kern w:val="0"/>
          <w:sz w:val="24"/>
          <w:szCs w:val="24"/>
          <w:highlight w:val="none"/>
          <w:lang w:val="en-US" w:eastAsia="zh-CN" w:bidi="ar-SA"/>
        </w:rPr>
        <w:t>有权终止合同</w:t>
      </w:r>
      <w:r>
        <w:rPr>
          <w:rFonts w:hint="eastAsia" w:ascii="方正仿宋_GBK" w:hAnsi="方正仿宋_GBK" w:eastAsia="方正仿宋_GBK" w:cs="方正仿宋_GBK"/>
          <w:caps w:val="0"/>
          <w:color w:val="auto"/>
          <w:spacing w:val="-2"/>
          <w:kern w:val="0"/>
          <w:sz w:val="24"/>
          <w:szCs w:val="24"/>
          <w:lang w:val="en-US" w:eastAsia="zh-CN" w:bidi="ar-SA"/>
        </w:rPr>
        <w:t>，乙方对甲方造成的经济损失负有赔偿责任。</w:t>
      </w:r>
    </w:p>
    <w:p w14:paraId="2C2BBD8F">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zh-CN" w:eastAsia="zh-CN" w:bidi="ar-SA"/>
        </w:rPr>
      </w:pPr>
      <w:r>
        <w:rPr>
          <w:rFonts w:hint="eastAsia" w:ascii="宋体" w:hAnsi="宋体" w:eastAsia="方正仿宋_GBK" w:cs="宋体"/>
          <w:b/>
          <w:bCs/>
          <w:caps w:val="0"/>
          <w:color w:val="auto"/>
          <w:kern w:val="0"/>
          <w:sz w:val="24"/>
          <w:szCs w:val="24"/>
          <w:highlight w:val="none"/>
          <w:lang w:val="en-US" w:eastAsia="zh-CN" w:bidi="ar-SA"/>
        </w:rPr>
        <w:t>七</w:t>
      </w:r>
      <w:r>
        <w:rPr>
          <w:rFonts w:hint="eastAsia" w:ascii="宋体" w:hAnsi="宋体" w:eastAsia="方正仿宋_GBK" w:cs="宋体"/>
          <w:b/>
          <w:bCs/>
          <w:caps w:val="0"/>
          <w:color w:val="auto"/>
          <w:kern w:val="0"/>
          <w:sz w:val="24"/>
          <w:szCs w:val="24"/>
          <w:highlight w:val="none"/>
          <w:lang w:val="zh-CN" w:eastAsia="zh-CN" w:bidi="ar-SA"/>
        </w:rPr>
        <w:t>、供应商合法权益补偿机制</w:t>
      </w:r>
    </w:p>
    <w:p w14:paraId="3ADD82C9">
      <w:pPr>
        <w:pStyle w:val="37"/>
        <w:spacing w:before="94" w:after="94" w:line="440" w:lineRule="exact"/>
        <w:ind w:firstLine="480"/>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供应商合法权益补偿救济机制。在履约过程因政策变化、规划调整而无法履行合同约定，造成企业合法权益受损的，采购人依据实际情况对供应商进行补偿救济。</w:t>
      </w:r>
    </w:p>
    <w:p w14:paraId="1C84318E">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八、争议的解决</w:t>
      </w:r>
    </w:p>
    <w:p w14:paraId="4A69EEDC">
      <w:pPr>
        <w:pStyle w:val="37"/>
        <w:spacing w:before="94" w:after="94" w:line="440" w:lineRule="exact"/>
        <w:ind w:firstLine="480"/>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1、因履行本合同引起的或与本不合同有关的争议，甲方双方应首先友好协商解决，</w:t>
      </w:r>
      <w:r>
        <w:rPr>
          <w:rFonts w:hint="eastAsia" w:ascii="方正仿宋_GBK" w:hAnsi="方正仿宋_GBK" w:eastAsia="方正仿宋_GBK" w:cs="方正仿宋_GBK"/>
          <w:caps w:val="0"/>
          <w:color w:val="auto"/>
          <w:spacing w:val="-2"/>
          <w:kern w:val="0"/>
          <w:sz w:val="24"/>
          <w:szCs w:val="24"/>
          <w:lang w:val="en-US" w:eastAsia="zh-CN" w:bidi="ar-SA"/>
        </w:rPr>
        <w:t>解决在执行本合同中所发生的或与本合同有关的一切争议。</w:t>
      </w:r>
      <w:r>
        <w:rPr>
          <w:rFonts w:hint="eastAsia" w:ascii="方正仿宋_GBK" w:hAnsi="方正仿宋_GBK" w:eastAsia="方正仿宋_GBK" w:cs="方正仿宋_GBK"/>
          <w:caps w:val="0"/>
          <w:color w:val="auto"/>
          <w:spacing w:val="-2"/>
          <w:kern w:val="0"/>
          <w:sz w:val="24"/>
          <w:szCs w:val="24"/>
          <w:lang w:val="zh-CN" w:eastAsia="zh-CN" w:bidi="ar-SA"/>
        </w:rPr>
        <w:t>如果协商仍得不到解决，向宿迁仲裁委员会提起仲裁</w:t>
      </w:r>
    </w:p>
    <w:p w14:paraId="4D8FDF0A">
      <w:pPr>
        <w:pStyle w:val="37"/>
        <w:spacing w:before="94" w:after="94" w:line="440" w:lineRule="exact"/>
        <w:ind w:firstLine="480"/>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2、在审理期间，本合同应继续履行。</w:t>
      </w:r>
    </w:p>
    <w:p w14:paraId="07AF4D92">
      <w:pPr>
        <w:pStyle w:val="37"/>
        <w:spacing w:before="94" w:after="94" w:line="440" w:lineRule="exact"/>
        <w:ind w:firstLine="480"/>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3、甲乙双方签订本合同时登记的地址、联系方式作为通知及法律文书（含诉讼文书、传票等）送达地址、联系方式，如有变更，甲乙双方须提前以书面形式通知对方。否则，如出现无法通知、文书被退回、拒收等情形视为对方已收，由此产生的法律后果均由该方承担。</w:t>
      </w:r>
    </w:p>
    <w:p w14:paraId="6451C09D">
      <w:pPr>
        <w:pStyle w:val="37"/>
        <w:spacing w:before="94" w:after="94" w:line="440" w:lineRule="exact"/>
        <w:ind w:firstLine="480"/>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4、任何一方由于不可抗力原因致使本合同无法继续履行或完全履行的，应在不可抗力事件发生后3日内向对方通报，并尽最大努力予以补救，减轻可能给对方造成的损失，在取得有关机构的不可抗力书面证明后，允许延期履行、部分履行或者不履行合同，并根据情况可部分或全部免予承担违约责任。</w:t>
      </w:r>
    </w:p>
    <w:p w14:paraId="58BB2645">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九、附则</w:t>
      </w:r>
    </w:p>
    <w:p w14:paraId="57BDD7BF">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1、双方可对本合同的条款进行补充，以书面形式签订补充协议，补充协议与本合同具有同等效力。</w:t>
      </w:r>
    </w:p>
    <w:p w14:paraId="4A916CB9">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2、本合同之附件均为合同有效组成部分。本合同及其附件和补充协议中未规定的事宜，遵照中华人民共和国有关法律、法规和规章执行。</w:t>
      </w:r>
    </w:p>
    <w:p w14:paraId="02F24D5E">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3、本合同一式四份，以中文书写，甲方、乙方各执贰份。</w:t>
      </w:r>
    </w:p>
    <w:p w14:paraId="2E7D4D4C">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4、本合同一切未尽事宜，按《中华人民共和国民法典》有关规定执行，无相关规定的，由甲乙双方协商解决。</w:t>
      </w:r>
    </w:p>
    <w:p w14:paraId="5E22007C">
      <w:pPr>
        <w:pStyle w:val="23"/>
        <w:numPr>
          <w:ilvl w:val="0"/>
          <w:numId w:val="0"/>
        </w:numPr>
        <w:autoSpaceDE w:val="0"/>
        <w:autoSpaceDN w:val="0"/>
        <w:spacing w:line="560" w:lineRule="exact"/>
        <w:ind w:firstLine="482" w:firstLineChars="200"/>
        <w:jc w:val="left"/>
        <w:rPr>
          <w:rFonts w:hint="eastAsia" w:ascii="宋体" w:hAnsi="宋体" w:eastAsia="方正仿宋_GBK" w:cs="宋体"/>
          <w:b/>
          <w:bCs/>
          <w:caps w:val="0"/>
          <w:color w:val="auto"/>
          <w:kern w:val="0"/>
          <w:sz w:val="24"/>
          <w:szCs w:val="24"/>
          <w:highlight w:val="none"/>
          <w:lang w:val="en-US" w:eastAsia="zh-CN" w:bidi="ar-SA"/>
        </w:rPr>
      </w:pPr>
      <w:r>
        <w:rPr>
          <w:rFonts w:hint="eastAsia" w:ascii="宋体" w:hAnsi="宋体" w:eastAsia="方正仿宋_GBK" w:cs="宋体"/>
          <w:b/>
          <w:bCs/>
          <w:caps w:val="0"/>
          <w:color w:val="auto"/>
          <w:kern w:val="0"/>
          <w:sz w:val="24"/>
          <w:szCs w:val="24"/>
          <w:highlight w:val="none"/>
          <w:lang w:val="en-US" w:eastAsia="zh-CN" w:bidi="ar-SA"/>
        </w:rPr>
        <w:t>十、合同的生效</w:t>
      </w:r>
    </w:p>
    <w:p w14:paraId="2B95BCBA">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本合同经甲方、乙方签字盖章后生效。</w:t>
      </w:r>
    </w:p>
    <w:p w14:paraId="660B178E">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甲方：  （盖章）                     乙方：   （盖章）</w:t>
      </w:r>
    </w:p>
    <w:p w14:paraId="40184B3B">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地址：                                 地址：</w:t>
      </w:r>
    </w:p>
    <w:p w14:paraId="5114D957">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法定（授权）代表人：                法定（授权）代表人：</w:t>
      </w:r>
    </w:p>
    <w:p w14:paraId="11C00B67">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联系人：                               联系人：</w:t>
      </w:r>
    </w:p>
    <w:p w14:paraId="177C182E">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联系电话：                             联系电话：</w:t>
      </w:r>
    </w:p>
    <w:p w14:paraId="6A0E6D90">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zh-CN" w:eastAsia="zh-CN" w:bidi="ar-SA"/>
        </w:rPr>
      </w:pPr>
      <w:r>
        <w:rPr>
          <w:rFonts w:hint="eastAsia" w:ascii="方正仿宋_GBK" w:hAnsi="方正仿宋_GBK" w:eastAsia="方正仿宋_GBK" w:cs="方正仿宋_GBK"/>
          <w:caps w:val="0"/>
          <w:color w:val="auto"/>
          <w:spacing w:val="-2"/>
          <w:kern w:val="0"/>
          <w:sz w:val="24"/>
          <w:szCs w:val="24"/>
          <w:lang w:val="zh-CN" w:eastAsia="zh-CN" w:bidi="ar-SA"/>
        </w:rPr>
        <w:t>年   月   日                           年   月   日</w:t>
      </w:r>
    </w:p>
    <w:p w14:paraId="1C866AF1">
      <w:pPr>
        <w:pStyle w:val="35"/>
        <w:widowControl/>
        <w:tabs>
          <w:tab w:val="left" w:pos="6890"/>
          <w:tab w:val="left" w:pos="8105"/>
        </w:tabs>
        <w:spacing w:before="94" w:after="94" w:line="440" w:lineRule="exact"/>
        <w:ind w:firstLine="480"/>
        <w:jc w:val="left"/>
        <w:rPr>
          <w:rFonts w:hint="eastAsia" w:ascii="方正仿宋_GBK" w:hAnsi="方正仿宋_GBK" w:eastAsia="方正仿宋_GBK" w:cs="方正仿宋_GBK"/>
          <w:caps w:val="0"/>
          <w:color w:val="auto"/>
          <w:spacing w:val="-2"/>
          <w:kern w:val="0"/>
          <w:sz w:val="24"/>
          <w:szCs w:val="24"/>
          <w:lang w:val="en-US" w:eastAsia="zh-CN" w:bidi="ar-SA"/>
        </w:rPr>
        <w:sectPr>
          <w:pgSz w:w="11906" w:h="16838"/>
          <w:pgMar w:top="1440" w:right="1800" w:bottom="1440" w:left="1800" w:header="851" w:footer="992" w:gutter="0"/>
          <w:pgNumType w:fmt="numberInDash"/>
          <w:cols w:space="425" w:num="1"/>
          <w:docGrid w:type="lines" w:linePitch="312" w:charSpace="0"/>
        </w:sectPr>
      </w:pPr>
    </w:p>
    <w:p w14:paraId="6D2963AF">
      <w:pPr>
        <w:spacing w:line="500" w:lineRule="exact"/>
        <w:jc w:val="center"/>
        <w:outlineLvl w:val="0"/>
        <w:rPr>
          <w:rFonts w:hint="eastAsia" w:ascii="Times New Roman" w:hAnsi="Times New Roman"/>
          <w:b/>
          <w:color w:val="auto"/>
          <w:sz w:val="44"/>
          <w:szCs w:val="44"/>
        </w:rPr>
      </w:pPr>
      <w:r>
        <w:rPr>
          <w:rFonts w:hint="eastAsia" w:ascii="Times New Roman" w:hAnsi="Times New Roman"/>
          <w:b/>
          <w:color w:val="auto"/>
          <w:sz w:val="44"/>
          <w:szCs w:val="44"/>
        </w:rPr>
        <w:t>第六章  响应文件格式</w:t>
      </w:r>
      <w:bookmarkStart w:id="90" w:name="_Hlt26671244"/>
      <w:bookmarkEnd w:id="90"/>
      <w:bookmarkStart w:id="91" w:name="_Hlt26955039"/>
      <w:bookmarkEnd w:id="91"/>
    </w:p>
    <w:p w14:paraId="00BD8666">
      <w:pPr>
        <w:jc w:val="center"/>
        <w:rPr>
          <w:rFonts w:hint="eastAsia" w:ascii="仿宋" w:hAnsi="仿宋" w:eastAsia="仿宋" w:cs="仿宋"/>
          <w:b/>
          <w:color w:val="auto"/>
          <w:sz w:val="72"/>
          <w:szCs w:val="21"/>
        </w:rPr>
      </w:pPr>
    </w:p>
    <w:p w14:paraId="0CADD0BD">
      <w:pPr>
        <w:rPr>
          <w:rFonts w:hint="eastAsia" w:ascii="仿宋" w:hAnsi="仿宋" w:eastAsia="仿宋" w:cs="仿宋"/>
          <w:b/>
          <w:color w:val="auto"/>
          <w:sz w:val="72"/>
          <w:szCs w:val="21"/>
        </w:rPr>
      </w:pPr>
    </w:p>
    <w:p w14:paraId="3A52951A">
      <w:pPr>
        <w:jc w:val="center"/>
        <w:rPr>
          <w:rFonts w:hint="eastAsia" w:ascii="仿宋" w:hAnsi="仿宋" w:eastAsia="仿宋" w:cs="仿宋"/>
          <w:b/>
          <w:color w:val="auto"/>
          <w:sz w:val="72"/>
          <w:szCs w:val="21"/>
        </w:rPr>
      </w:pPr>
      <w:r>
        <w:rPr>
          <w:rFonts w:hint="eastAsia" w:ascii="仿宋" w:hAnsi="仿宋" w:eastAsia="仿宋" w:cs="仿宋"/>
          <w:b/>
          <w:color w:val="auto"/>
          <w:sz w:val="72"/>
          <w:szCs w:val="21"/>
        </w:rPr>
        <w:t>响  应  文  件</w:t>
      </w:r>
    </w:p>
    <w:p w14:paraId="149FFCC7">
      <w:pPr>
        <w:jc w:val="center"/>
        <w:rPr>
          <w:rFonts w:hint="eastAsia" w:ascii="仿宋" w:hAnsi="仿宋" w:eastAsia="仿宋" w:cs="仿宋"/>
          <w:b/>
          <w:color w:val="auto"/>
          <w:sz w:val="72"/>
          <w:szCs w:val="21"/>
        </w:rPr>
      </w:pPr>
    </w:p>
    <w:p w14:paraId="3A9191A4">
      <w:pPr>
        <w:jc w:val="center"/>
        <w:rPr>
          <w:rFonts w:hint="eastAsia" w:ascii="仿宋" w:hAnsi="仿宋" w:eastAsia="仿宋" w:cs="仿宋"/>
          <w:b/>
          <w:color w:val="auto"/>
          <w:sz w:val="72"/>
          <w:szCs w:val="21"/>
        </w:rPr>
      </w:pPr>
    </w:p>
    <w:p w14:paraId="4AF58DFF">
      <w:pPr>
        <w:jc w:val="center"/>
        <w:rPr>
          <w:rFonts w:hint="eastAsia" w:ascii="仿宋" w:hAnsi="仿宋" w:eastAsia="仿宋" w:cs="仿宋"/>
          <w:b/>
          <w:color w:val="auto"/>
          <w:sz w:val="72"/>
          <w:szCs w:val="21"/>
        </w:rPr>
      </w:pPr>
    </w:p>
    <w:p w14:paraId="7B5BEAF1">
      <w:pPr>
        <w:jc w:val="center"/>
        <w:rPr>
          <w:rFonts w:hint="eastAsia" w:ascii="仿宋" w:hAnsi="仿宋" w:eastAsia="仿宋" w:cs="仿宋"/>
          <w:b/>
          <w:color w:val="auto"/>
          <w:sz w:val="36"/>
          <w:szCs w:val="21"/>
        </w:rPr>
      </w:pPr>
    </w:p>
    <w:p w14:paraId="1D82916B">
      <w:pPr>
        <w:jc w:val="center"/>
        <w:rPr>
          <w:rFonts w:hint="eastAsia" w:ascii="仿宋" w:hAnsi="仿宋" w:eastAsia="仿宋" w:cs="仿宋"/>
          <w:b/>
          <w:color w:val="auto"/>
          <w:sz w:val="36"/>
          <w:szCs w:val="21"/>
        </w:rPr>
      </w:pPr>
    </w:p>
    <w:p w14:paraId="1B903BF1">
      <w:pPr>
        <w:jc w:val="center"/>
        <w:rPr>
          <w:rFonts w:hint="eastAsia" w:ascii="仿宋" w:hAnsi="仿宋" w:eastAsia="仿宋" w:cs="仿宋"/>
          <w:b/>
          <w:color w:val="auto"/>
          <w:sz w:val="36"/>
          <w:szCs w:val="21"/>
        </w:rPr>
      </w:pPr>
    </w:p>
    <w:p w14:paraId="3EFA61C8">
      <w:pPr>
        <w:ind w:firstLine="1084"/>
        <w:rPr>
          <w:rFonts w:hint="eastAsia" w:ascii="仿宋" w:hAnsi="仿宋" w:eastAsia="仿宋" w:cs="仿宋"/>
          <w:b/>
          <w:color w:val="auto"/>
          <w:sz w:val="36"/>
        </w:rPr>
      </w:pPr>
      <w:r>
        <w:rPr>
          <w:rFonts w:hint="eastAsia" w:ascii="仿宋" w:hAnsi="仿宋" w:eastAsia="仿宋" w:cs="仿宋"/>
          <w:b/>
          <w:color w:val="auto"/>
          <w:sz w:val="36"/>
        </w:rPr>
        <w:t>项 目 名 称：</w:t>
      </w:r>
    </w:p>
    <w:p w14:paraId="2182E356">
      <w:pPr>
        <w:ind w:firstLine="1084"/>
        <w:rPr>
          <w:rFonts w:hint="eastAsia" w:ascii="仿宋" w:hAnsi="仿宋" w:eastAsia="仿宋" w:cs="仿宋"/>
          <w:b/>
          <w:color w:val="auto"/>
          <w:sz w:val="36"/>
          <w:u w:val="single"/>
        </w:rPr>
      </w:pPr>
      <w:r>
        <w:rPr>
          <w:rFonts w:hint="eastAsia" w:ascii="仿宋" w:hAnsi="仿宋" w:eastAsia="仿宋" w:cs="仿宋"/>
          <w:b/>
          <w:color w:val="auto"/>
          <w:sz w:val="36"/>
        </w:rPr>
        <w:t>项 目 编 号：</w:t>
      </w:r>
    </w:p>
    <w:p w14:paraId="26D14FC2">
      <w:pPr>
        <w:rPr>
          <w:rFonts w:hint="eastAsia" w:ascii="仿宋" w:hAnsi="仿宋" w:eastAsia="仿宋" w:cs="仿宋"/>
          <w:b/>
          <w:color w:val="auto"/>
          <w:sz w:val="36"/>
          <w:u w:val="single"/>
        </w:rPr>
      </w:pPr>
      <w:r>
        <w:rPr>
          <w:rFonts w:hint="eastAsia" w:ascii="仿宋" w:hAnsi="仿宋" w:eastAsia="仿宋" w:cs="仿宋"/>
          <w:b/>
          <w:color w:val="auto"/>
          <w:sz w:val="36"/>
        </w:rPr>
        <w:t xml:space="preserve">      供应商名称 ：</w:t>
      </w:r>
      <w:r>
        <w:rPr>
          <w:rFonts w:hint="eastAsia" w:ascii="仿宋" w:hAnsi="仿宋" w:eastAsia="仿宋" w:cs="仿宋"/>
          <w:b/>
          <w:color w:val="auto"/>
          <w:sz w:val="36"/>
          <w:u w:val="single"/>
        </w:rPr>
        <w:t>（盖CA电子公章）</w:t>
      </w:r>
    </w:p>
    <w:p w14:paraId="597EAA09">
      <w:pPr>
        <w:rPr>
          <w:rFonts w:hint="eastAsia" w:ascii="仿宋" w:hAnsi="仿宋" w:eastAsia="仿宋" w:cs="仿宋"/>
          <w:b/>
          <w:color w:val="auto"/>
          <w:sz w:val="36"/>
          <w:u w:val="single"/>
        </w:rPr>
      </w:pPr>
      <w:r>
        <w:rPr>
          <w:rFonts w:hint="eastAsia" w:ascii="仿宋" w:hAnsi="仿宋" w:eastAsia="仿宋" w:cs="仿宋"/>
          <w:b/>
          <w:color w:val="auto"/>
          <w:sz w:val="36"/>
        </w:rPr>
        <w:t xml:space="preserve">      日      期 ：</w:t>
      </w:r>
    </w:p>
    <w:p w14:paraId="51B5BC6D">
      <w:pPr>
        <w:rPr>
          <w:rFonts w:hint="eastAsia" w:ascii="仿宋" w:hAnsi="仿宋" w:eastAsia="仿宋" w:cs="仿宋"/>
          <w:color w:val="auto"/>
        </w:rPr>
      </w:pPr>
    </w:p>
    <w:p w14:paraId="57289430">
      <w:pPr>
        <w:spacing w:line="440" w:lineRule="exact"/>
        <w:jc w:val="center"/>
        <w:rPr>
          <w:rFonts w:hint="eastAsia" w:ascii="仿宋" w:hAnsi="仿宋" w:eastAsia="仿宋" w:cs="仿宋"/>
          <w:b/>
          <w:bCs/>
          <w:color w:val="auto"/>
          <w:sz w:val="32"/>
          <w:szCs w:val="32"/>
        </w:rPr>
      </w:pPr>
      <w:r>
        <w:rPr>
          <w:rFonts w:hint="eastAsia" w:ascii="仿宋" w:hAnsi="仿宋" w:eastAsia="仿宋" w:cs="仿宋"/>
          <w:color w:val="auto"/>
        </w:rPr>
        <w:br w:type="page" w:clear="all"/>
      </w:r>
      <w:r>
        <w:rPr>
          <w:rFonts w:hint="eastAsia" w:ascii="仿宋" w:hAnsi="仿宋" w:eastAsia="仿宋" w:cs="仿宋"/>
          <w:b/>
          <w:bCs/>
          <w:color w:val="auto"/>
          <w:sz w:val="32"/>
          <w:szCs w:val="32"/>
        </w:rPr>
        <w:t>响应文件目录</w:t>
      </w:r>
    </w:p>
    <w:p w14:paraId="42702476">
      <w:pPr>
        <w:spacing w:line="440" w:lineRule="exact"/>
        <w:jc w:val="center"/>
        <w:rPr>
          <w:rFonts w:hint="eastAsia" w:ascii="仿宋" w:hAnsi="仿宋" w:eastAsia="仿宋" w:cs="仿宋"/>
          <w:b/>
          <w:bCs/>
          <w:color w:val="auto"/>
          <w:sz w:val="32"/>
          <w:szCs w:val="32"/>
        </w:rPr>
      </w:pPr>
    </w:p>
    <w:p w14:paraId="0E0256DA">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一、磋商申请及声明函</w:t>
      </w:r>
    </w:p>
    <w:p w14:paraId="798896F4">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二</w:t>
      </w:r>
      <w:r>
        <w:rPr>
          <w:rFonts w:hint="eastAsia" w:ascii="Times New Roman" w:hAnsi="Times New Roman"/>
          <w:color w:val="auto"/>
          <w:sz w:val="28"/>
          <w:szCs w:val="28"/>
        </w:rPr>
        <w:t>、</w:t>
      </w:r>
      <w:r>
        <w:rPr>
          <w:rFonts w:hint="eastAsia" w:ascii="Times New Roman" w:hAnsi="Times New Roman" w:eastAsia="方正仿宋_GBK" w:cs="Times New Roman"/>
          <w:caps w:val="0"/>
          <w:color w:val="auto"/>
          <w:sz w:val="28"/>
          <w:szCs w:val="28"/>
          <w:highlight w:val="none"/>
          <w:lang w:val="en-US" w:eastAsia="zh-CN" w:bidi="ar-SA"/>
        </w:rPr>
        <w:t>法人授权书</w:t>
      </w:r>
    </w:p>
    <w:p w14:paraId="6010743E">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三、磋商报价表</w:t>
      </w:r>
    </w:p>
    <w:p w14:paraId="5ADBE015">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四、分项报价表</w:t>
      </w:r>
    </w:p>
    <w:p w14:paraId="60958500">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五、中小企业声明函</w:t>
      </w:r>
    </w:p>
    <w:p w14:paraId="623E74BB">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六、项目组人员</w:t>
      </w:r>
    </w:p>
    <w:p w14:paraId="449F23CF">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七、企业业绩</w:t>
      </w:r>
    </w:p>
    <w:p w14:paraId="7FA978EA">
      <w:pPr>
        <w:spacing w:line="360" w:lineRule="auto"/>
        <w:rPr>
          <w:rFonts w:hint="default"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八、相关证书</w:t>
      </w:r>
    </w:p>
    <w:p w14:paraId="147CF635">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九、人员配备要求承诺函</w:t>
      </w:r>
    </w:p>
    <w:p w14:paraId="767CB950">
      <w:pPr>
        <w:spacing w:line="360" w:lineRule="auto"/>
        <w:rPr>
          <w:rFonts w:hint="eastAsia" w:ascii="Times New Roman" w:hAnsi="Times New Roman" w:eastAsia="方正仿宋_GBK" w:cs="Times New Roman"/>
          <w:caps w:val="0"/>
          <w:color w:val="auto"/>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val="en-US" w:eastAsia="zh-CN" w:bidi="ar-SA"/>
        </w:rPr>
        <w:t>十、磋商所需其他材料</w:t>
      </w:r>
    </w:p>
    <w:p w14:paraId="4C57BA8E">
      <w:pPr>
        <w:spacing w:line="440" w:lineRule="exact"/>
        <w:ind w:firstLine="480"/>
        <w:rPr>
          <w:rFonts w:hint="eastAsia" w:ascii="仿宋" w:hAnsi="仿宋" w:eastAsia="仿宋" w:cs="仿宋"/>
          <w:color w:val="auto"/>
          <w:sz w:val="24"/>
          <w:szCs w:val="21"/>
        </w:rPr>
      </w:pPr>
    </w:p>
    <w:p w14:paraId="2033DC9F">
      <w:pPr>
        <w:spacing w:line="440" w:lineRule="exact"/>
        <w:ind w:firstLine="480"/>
        <w:rPr>
          <w:rFonts w:hint="eastAsia" w:ascii="仿宋" w:hAnsi="仿宋" w:eastAsia="仿宋" w:cs="仿宋"/>
          <w:color w:val="auto"/>
          <w:sz w:val="24"/>
          <w:szCs w:val="21"/>
        </w:rPr>
      </w:pPr>
    </w:p>
    <w:p w14:paraId="5E9FCF77">
      <w:pPr>
        <w:spacing w:line="440" w:lineRule="exact"/>
        <w:ind w:firstLine="480"/>
        <w:rPr>
          <w:rFonts w:hint="eastAsia" w:ascii="仿宋" w:hAnsi="仿宋" w:eastAsia="仿宋" w:cs="仿宋"/>
          <w:color w:val="auto"/>
          <w:sz w:val="24"/>
          <w:szCs w:val="21"/>
        </w:rPr>
      </w:pPr>
    </w:p>
    <w:p w14:paraId="499F34EA">
      <w:pPr>
        <w:spacing w:line="440" w:lineRule="exact"/>
        <w:ind w:firstLine="480"/>
        <w:rPr>
          <w:rFonts w:hint="eastAsia" w:ascii="仿宋" w:hAnsi="仿宋" w:eastAsia="仿宋" w:cs="仿宋"/>
          <w:color w:val="auto"/>
          <w:sz w:val="24"/>
          <w:szCs w:val="21"/>
        </w:rPr>
      </w:pPr>
    </w:p>
    <w:p w14:paraId="587CF5DB">
      <w:pPr>
        <w:spacing w:line="440" w:lineRule="exact"/>
        <w:ind w:firstLine="480"/>
        <w:rPr>
          <w:rFonts w:hint="eastAsia" w:ascii="仿宋" w:hAnsi="仿宋" w:eastAsia="仿宋" w:cs="仿宋"/>
          <w:color w:val="auto"/>
          <w:sz w:val="24"/>
          <w:szCs w:val="21"/>
        </w:rPr>
      </w:pPr>
    </w:p>
    <w:p w14:paraId="6A0A8AE9">
      <w:pPr>
        <w:spacing w:line="440" w:lineRule="exact"/>
        <w:ind w:firstLine="480"/>
        <w:rPr>
          <w:rFonts w:hint="eastAsia" w:ascii="仿宋" w:hAnsi="仿宋" w:eastAsia="仿宋" w:cs="仿宋"/>
          <w:color w:val="auto"/>
          <w:sz w:val="24"/>
          <w:szCs w:val="21"/>
        </w:rPr>
      </w:pPr>
    </w:p>
    <w:p w14:paraId="289D2776">
      <w:pPr>
        <w:spacing w:line="440" w:lineRule="exact"/>
        <w:ind w:firstLine="480"/>
        <w:rPr>
          <w:rFonts w:hint="eastAsia" w:ascii="仿宋" w:hAnsi="仿宋" w:eastAsia="仿宋" w:cs="仿宋"/>
          <w:color w:val="auto"/>
          <w:sz w:val="24"/>
          <w:szCs w:val="21"/>
        </w:rPr>
      </w:pPr>
    </w:p>
    <w:p w14:paraId="64247935">
      <w:pPr>
        <w:spacing w:line="440" w:lineRule="exact"/>
        <w:ind w:firstLine="480"/>
        <w:rPr>
          <w:rFonts w:hint="eastAsia" w:ascii="仿宋" w:hAnsi="仿宋" w:eastAsia="仿宋" w:cs="仿宋"/>
          <w:color w:val="auto"/>
          <w:sz w:val="24"/>
          <w:szCs w:val="21"/>
        </w:rPr>
      </w:pPr>
    </w:p>
    <w:p w14:paraId="0C7EE3A5">
      <w:pPr>
        <w:spacing w:line="440" w:lineRule="exact"/>
        <w:ind w:firstLine="480"/>
        <w:rPr>
          <w:rFonts w:hint="eastAsia" w:ascii="仿宋" w:hAnsi="仿宋" w:eastAsia="仿宋" w:cs="仿宋"/>
          <w:color w:val="auto"/>
          <w:sz w:val="24"/>
          <w:szCs w:val="21"/>
        </w:rPr>
      </w:pPr>
    </w:p>
    <w:p w14:paraId="79C086FE">
      <w:pPr>
        <w:spacing w:line="440" w:lineRule="exact"/>
        <w:ind w:firstLine="480"/>
        <w:rPr>
          <w:rFonts w:hint="eastAsia" w:ascii="仿宋" w:hAnsi="仿宋" w:eastAsia="仿宋" w:cs="仿宋"/>
          <w:color w:val="auto"/>
          <w:sz w:val="24"/>
          <w:szCs w:val="21"/>
        </w:rPr>
      </w:pPr>
    </w:p>
    <w:p w14:paraId="478F56F3">
      <w:pPr>
        <w:spacing w:line="440" w:lineRule="exact"/>
        <w:rPr>
          <w:rFonts w:hint="eastAsia" w:ascii="仿宋" w:hAnsi="仿宋" w:eastAsia="仿宋" w:cs="仿宋"/>
          <w:color w:val="auto"/>
          <w:sz w:val="24"/>
          <w:szCs w:val="21"/>
        </w:rPr>
      </w:pPr>
    </w:p>
    <w:p w14:paraId="35A84300">
      <w:pPr>
        <w:spacing w:line="440" w:lineRule="exact"/>
        <w:jc w:val="left"/>
        <w:rPr>
          <w:rFonts w:hint="eastAsia" w:ascii="方正仿宋_GBK" w:hAnsi="方正仿宋_GBK" w:eastAsia="方正仿宋_GBK" w:cs="方正仿宋_GBK"/>
          <w:b/>
          <w:color w:val="auto"/>
          <w:sz w:val="36"/>
          <w:highlight w:val="none"/>
          <w:lang w:val="en-US" w:eastAsia="zh-CN" w:bidi="ar-SA"/>
        </w:rPr>
      </w:pPr>
    </w:p>
    <w:p w14:paraId="37E02D2A">
      <w:pPr>
        <w:spacing w:line="440" w:lineRule="exact"/>
        <w:jc w:val="left"/>
        <w:rPr>
          <w:rFonts w:hint="eastAsia" w:ascii="方正仿宋_GBK" w:hAnsi="方正仿宋_GBK" w:eastAsia="方正仿宋_GBK" w:cs="方正仿宋_GBK"/>
          <w:b/>
          <w:color w:val="auto"/>
          <w:sz w:val="36"/>
          <w:highlight w:val="none"/>
          <w:lang w:val="en-US" w:eastAsia="zh-CN" w:bidi="ar-SA"/>
        </w:rPr>
      </w:pPr>
    </w:p>
    <w:p w14:paraId="673F2AC5">
      <w:pPr>
        <w:spacing w:line="440" w:lineRule="exact"/>
        <w:jc w:val="left"/>
        <w:rPr>
          <w:rFonts w:hint="eastAsia" w:ascii="方正仿宋_GBK" w:hAnsi="方正仿宋_GBK" w:eastAsia="方正仿宋_GBK" w:cs="方正仿宋_GBK"/>
          <w:b/>
          <w:color w:val="auto"/>
          <w:sz w:val="36"/>
          <w:highlight w:val="none"/>
          <w:lang w:val="en-US" w:eastAsia="zh-CN" w:bidi="ar-SA"/>
        </w:rPr>
      </w:pPr>
    </w:p>
    <w:p w14:paraId="0EAA70BC">
      <w:pPr>
        <w:spacing w:line="440" w:lineRule="exact"/>
        <w:jc w:val="left"/>
        <w:rPr>
          <w:rFonts w:hint="eastAsia" w:ascii="方正仿宋_GBK" w:hAnsi="方正仿宋_GBK" w:eastAsia="方正仿宋_GBK" w:cs="方正仿宋_GBK"/>
          <w:b/>
          <w:color w:val="auto"/>
          <w:sz w:val="36"/>
          <w:highlight w:val="none"/>
          <w:lang w:val="en-US" w:eastAsia="zh-CN" w:bidi="ar-SA"/>
        </w:rPr>
      </w:pPr>
    </w:p>
    <w:p w14:paraId="34984468">
      <w:pPr>
        <w:spacing w:line="440" w:lineRule="exact"/>
        <w:jc w:val="left"/>
        <w:rPr>
          <w:rFonts w:hint="eastAsia" w:ascii="方正仿宋_GBK" w:hAnsi="方正仿宋_GBK" w:eastAsia="方正仿宋_GBK" w:cs="方正仿宋_GBK"/>
          <w:b/>
          <w:color w:val="auto"/>
          <w:sz w:val="36"/>
          <w:highlight w:val="none"/>
          <w:lang w:val="en-US" w:eastAsia="zh-CN" w:bidi="ar-SA"/>
        </w:rPr>
      </w:pPr>
      <w:r>
        <w:rPr>
          <w:rFonts w:hint="eastAsia" w:ascii="方正仿宋_GBK" w:hAnsi="方正仿宋_GBK" w:eastAsia="方正仿宋_GBK" w:cs="方正仿宋_GBK"/>
          <w:b/>
          <w:color w:val="auto"/>
          <w:sz w:val="36"/>
          <w:highlight w:val="none"/>
          <w:lang w:val="en-US" w:eastAsia="zh-CN" w:bidi="ar-SA"/>
        </w:rPr>
        <w:t>一、磋商声明及承诺函</w:t>
      </w:r>
    </w:p>
    <w:p w14:paraId="020A542A">
      <w:pPr>
        <w:pStyle w:val="40"/>
        <w:jc w:val="center"/>
        <w:rPr>
          <w:rFonts w:hint="eastAsia" w:ascii="宋体" w:hAnsi="宋体" w:cs="仿宋"/>
          <w:b/>
          <w:color w:val="auto"/>
          <w:sz w:val="24"/>
          <w:szCs w:val="24"/>
        </w:rPr>
      </w:pPr>
    </w:p>
    <w:p w14:paraId="048B8078">
      <w:pPr>
        <w:pStyle w:val="40"/>
        <w:jc w:val="center"/>
        <w:rPr>
          <w:rFonts w:hint="eastAsia" w:ascii="宋体" w:hAnsi="宋体" w:cs="仿宋"/>
          <w:b/>
          <w:color w:val="auto"/>
          <w:sz w:val="32"/>
          <w:szCs w:val="32"/>
        </w:rPr>
      </w:pPr>
      <w:r>
        <w:rPr>
          <w:rFonts w:hint="eastAsia" w:ascii="宋体" w:hAnsi="宋体" w:eastAsia="方正仿宋_GBK" w:cs="仿宋"/>
          <w:b/>
          <w:caps w:val="0"/>
          <w:color w:val="auto"/>
          <w:sz w:val="30"/>
          <w:szCs w:val="30"/>
          <w:highlight w:val="none"/>
        </w:rPr>
        <w:t>磋商声明及承诺函</w:t>
      </w:r>
    </w:p>
    <w:p w14:paraId="6D11BCBB">
      <w:pPr>
        <w:pStyle w:val="40"/>
        <w:spacing w:line="500" w:lineRule="exact"/>
        <w:jc w:val="left"/>
        <w:rPr>
          <w:rFonts w:hint="eastAsia" w:ascii="宋体" w:hAnsi="宋体" w:cs="仿宋"/>
          <w:color w:val="auto"/>
          <w:sz w:val="24"/>
          <w:szCs w:val="24"/>
        </w:rPr>
      </w:pPr>
      <w:r>
        <w:rPr>
          <w:rFonts w:hint="eastAsia" w:ascii="宋体" w:hAnsi="宋体" w:cs="仿宋"/>
          <w:color w:val="auto"/>
          <w:sz w:val="24"/>
          <w:szCs w:val="24"/>
          <w:u w:val="single"/>
        </w:rPr>
        <w:t>（</w:t>
      </w:r>
      <w:r>
        <w:rPr>
          <w:rFonts w:hint="eastAsia" w:ascii="Times New Roman" w:hAnsi="Times New Roman" w:eastAsia="方正仿宋_GBK"/>
          <w:caps w:val="0"/>
          <w:color w:val="auto"/>
          <w:sz w:val="24"/>
          <w:szCs w:val="24"/>
          <w:highlight w:val="none"/>
          <w:u w:val="single"/>
        </w:rPr>
        <w:t>采购单位名称）</w:t>
      </w:r>
      <w:r>
        <w:rPr>
          <w:rFonts w:hint="eastAsia" w:ascii="Times New Roman" w:hAnsi="Times New Roman" w:eastAsia="方正仿宋_GBK"/>
          <w:caps w:val="0"/>
          <w:color w:val="auto"/>
          <w:sz w:val="24"/>
          <w:szCs w:val="24"/>
          <w:highlight w:val="none"/>
        </w:rPr>
        <w:t>：</w:t>
      </w:r>
    </w:p>
    <w:p w14:paraId="23EF7F86">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根据</w:t>
      </w:r>
      <w:r>
        <w:rPr>
          <w:rFonts w:hint="default" w:ascii="Times New Roman" w:hAnsi="Times New Roman" w:eastAsia="方正仿宋_GBK"/>
          <w:caps w:val="0"/>
          <w:color w:val="auto"/>
          <w:sz w:val="24"/>
          <w:szCs w:val="24"/>
          <w:highlight w:val="none"/>
          <w:u w:val="single"/>
        </w:rPr>
        <w:t>（</w:t>
      </w:r>
      <w:r>
        <w:rPr>
          <w:rFonts w:hint="default" w:ascii="Times New Roman" w:hAnsi="Times New Roman" w:eastAsia="方正仿宋_GBK"/>
          <w:i w:val="0"/>
          <w:iCs w:val="0"/>
          <w:caps w:val="0"/>
          <w:color w:val="auto"/>
          <w:sz w:val="24"/>
          <w:szCs w:val="24"/>
          <w:highlight w:val="none"/>
          <w:u w:val="single"/>
        </w:rPr>
        <w:t>项目编号</w:t>
      </w:r>
      <w:r>
        <w:rPr>
          <w:rFonts w:hint="default" w:ascii="Times New Roman" w:hAnsi="Times New Roman" w:eastAsia="方正仿宋_GBK"/>
          <w:caps w:val="0"/>
          <w:color w:val="auto"/>
          <w:sz w:val="24"/>
          <w:szCs w:val="24"/>
          <w:highlight w:val="none"/>
          <w:u w:val="single"/>
        </w:rPr>
        <w:t>）</w:t>
      </w:r>
      <w:r>
        <w:rPr>
          <w:rFonts w:hint="default" w:ascii="Times New Roman" w:hAnsi="Times New Roman" w:eastAsia="方正仿宋_GBK"/>
          <w:caps w:val="0"/>
          <w:color w:val="auto"/>
          <w:sz w:val="24"/>
          <w:szCs w:val="24"/>
          <w:highlight w:val="none"/>
        </w:rPr>
        <w:t>的</w:t>
      </w:r>
      <w:r>
        <w:rPr>
          <w:rFonts w:hint="default" w:ascii="Times New Roman" w:hAnsi="Times New Roman" w:eastAsia="方正仿宋_GBK"/>
          <w:caps w:val="0"/>
          <w:color w:val="auto"/>
          <w:sz w:val="24"/>
          <w:szCs w:val="24"/>
          <w:highlight w:val="none"/>
          <w:u w:val="single"/>
        </w:rPr>
        <w:t>（项目名称）</w:t>
      </w:r>
      <w:r>
        <w:rPr>
          <w:rFonts w:hint="default" w:ascii="Times New Roman" w:hAnsi="Times New Roman" w:eastAsia="方正仿宋_GBK"/>
          <w:caps w:val="0"/>
          <w:color w:val="auto"/>
          <w:sz w:val="24"/>
          <w:szCs w:val="24"/>
          <w:highlight w:val="none"/>
        </w:rPr>
        <w:t>竞争性磋商文件，我方在参加本项目竞争性磋商活动中，特做出如下承诺：</w:t>
      </w:r>
    </w:p>
    <w:p w14:paraId="7ED7B07B">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一、我方具备《中华人民共和国政府采购法》第二十二条第一款规定的6项条件；</w:t>
      </w:r>
    </w:p>
    <w:p w14:paraId="02584001">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二、我方在参加政府采购活动前三年内（自本项目磋商时间之日起计算），在经营活动中没有重大违法记录（指因违法经营受到刑事处罚或者责令停产停业、吊销许可证或者执照、较大数额罚款等行政处罚）。</w:t>
      </w:r>
    </w:p>
    <w:p w14:paraId="136E708F">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三、我方按磋商文件要求提交响应文件，响应磋商文件规定的响应有效期；</w:t>
      </w:r>
    </w:p>
    <w:p w14:paraId="46B13140">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四、如果我方的响应文件被接受，我方将按《中华人民共和国民法典（第三编合同）》及其他有关法律、法规的规定，按期、按质、按量交付采购单位，全面做到履约守信；</w:t>
      </w:r>
    </w:p>
    <w:p w14:paraId="6A5FF55F">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五、我方若违背本声明及承诺约定，经查实，自愿接受采购人及相关主管部门相应的规定处理，并依法承担相应的法律责任。</w:t>
      </w:r>
    </w:p>
    <w:p w14:paraId="08362906">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六、我方同意采购人、采购代理机构将本声明及承诺进行公开。</w:t>
      </w:r>
    </w:p>
    <w:p w14:paraId="23F7D173">
      <w:pPr>
        <w:pStyle w:val="40"/>
        <w:spacing w:line="500" w:lineRule="exact"/>
        <w:ind w:firstLine="480"/>
        <w:jc w:val="left"/>
        <w:rPr>
          <w:rFonts w:hint="default" w:ascii="Times New Roman" w:hAnsi="Times New Roman" w:eastAsia="方正仿宋_GBK"/>
          <w:caps w:val="0"/>
          <w:color w:val="auto"/>
          <w:sz w:val="24"/>
          <w:szCs w:val="24"/>
          <w:highlight w:val="none"/>
        </w:rPr>
      </w:pPr>
    </w:p>
    <w:p w14:paraId="683AA125">
      <w:pPr>
        <w:pStyle w:val="40"/>
        <w:spacing w:line="500" w:lineRule="exact"/>
        <w:ind w:firstLine="480"/>
        <w:jc w:val="left"/>
        <w:rPr>
          <w:rFonts w:hint="default" w:ascii="Times New Roman" w:hAnsi="Times New Roman" w:eastAsia="方正仿宋_GBK"/>
          <w:caps w:val="0"/>
          <w:color w:val="auto"/>
          <w:sz w:val="24"/>
          <w:szCs w:val="24"/>
          <w:highlight w:val="none"/>
        </w:rPr>
      </w:pPr>
    </w:p>
    <w:p w14:paraId="592B6A48">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供应商名称： （盖CA电子公章）</w:t>
      </w:r>
    </w:p>
    <w:p w14:paraId="07B3C598">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日期：    年    月   日</w:t>
      </w:r>
    </w:p>
    <w:p w14:paraId="4BE1E109">
      <w:pPr>
        <w:spacing w:line="440" w:lineRule="exact"/>
        <w:ind w:firstLine="480"/>
        <w:rPr>
          <w:rFonts w:ascii="Times New Roman" w:hAnsi="Times New Roman" w:eastAsia="仿宋"/>
          <w:color w:val="auto"/>
          <w:sz w:val="24"/>
          <w:szCs w:val="24"/>
        </w:rPr>
      </w:pPr>
    </w:p>
    <w:p w14:paraId="714CFFFF">
      <w:pPr>
        <w:rPr>
          <w:rFonts w:hint="eastAsia" w:ascii="宋体" w:hAnsi="宋体" w:cs="仿宋"/>
          <w:color w:val="auto"/>
          <w:sz w:val="24"/>
          <w:szCs w:val="24"/>
        </w:rPr>
      </w:pPr>
      <w:bookmarkStart w:id="92" w:name="_Toc120614284"/>
    </w:p>
    <w:p w14:paraId="39699FC1">
      <w:pPr>
        <w:pStyle w:val="40"/>
        <w:spacing w:line="500" w:lineRule="exact"/>
        <w:ind w:firstLine="480"/>
        <w:jc w:val="left"/>
        <w:rPr>
          <w:rFonts w:hint="eastAsia" w:ascii="宋体" w:hAnsi="宋体" w:cs="仿宋"/>
          <w:color w:val="auto"/>
          <w:sz w:val="24"/>
          <w:szCs w:val="24"/>
        </w:rPr>
      </w:pPr>
    </w:p>
    <w:p w14:paraId="5F4F51FC">
      <w:pPr>
        <w:pStyle w:val="40"/>
        <w:spacing w:line="500" w:lineRule="exact"/>
        <w:ind w:firstLine="480"/>
        <w:jc w:val="left"/>
        <w:rPr>
          <w:rFonts w:hint="eastAsia" w:ascii="宋体" w:hAnsi="宋体" w:cs="仿宋"/>
          <w:color w:val="auto"/>
          <w:sz w:val="24"/>
          <w:szCs w:val="24"/>
        </w:rPr>
      </w:pPr>
    </w:p>
    <w:p w14:paraId="0AC71469">
      <w:pPr>
        <w:pStyle w:val="40"/>
        <w:spacing w:line="500" w:lineRule="exact"/>
        <w:ind w:firstLine="480"/>
        <w:jc w:val="left"/>
        <w:rPr>
          <w:rFonts w:hint="eastAsia" w:ascii="宋体" w:hAnsi="宋体" w:cs="仿宋"/>
          <w:color w:val="auto"/>
          <w:sz w:val="24"/>
          <w:szCs w:val="24"/>
        </w:rPr>
      </w:pPr>
    </w:p>
    <w:p w14:paraId="52C551E0">
      <w:pPr>
        <w:pStyle w:val="40"/>
        <w:spacing w:line="500" w:lineRule="exact"/>
        <w:ind w:firstLine="480"/>
        <w:jc w:val="left"/>
        <w:rPr>
          <w:rFonts w:hint="eastAsia" w:ascii="宋体" w:hAnsi="宋体" w:cs="仿宋"/>
          <w:color w:val="auto"/>
          <w:sz w:val="24"/>
          <w:szCs w:val="24"/>
        </w:rPr>
      </w:pPr>
    </w:p>
    <w:p w14:paraId="1333C44C">
      <w:pPr>
        <w:pStyle w:val="40"/>
        <w:spacing w:line="500" w:lineRule="exact"/>
        <w:ind w:firstLine="480"/>
        <w:jc w:val="left"/>
        <w:rPr>
          <w:rFonts w:hint="eastAsia" w:ascii="宋体" w:hAnsi="宋体" w:cs="仿宋"/>
          <w:color w:val="auto"/>
          <w:sz w:val="24"/>
          <w:szCs w:val="24"/>
        </w:rPr>
      </w:pPr>
    </w:p>
    <w:p w14:paraId="7BC99AE2">
      <w:pPr>
        <w:rPr>
          <w:color w:val="auto"/>
        </w:rPr>
      </w:pPr>
    </w:p>
    <w:p w14:paraId="09512932">
      <w:pPr>
        <w:spacing w:line="440" w:lineRule="exact"/>
        <w:jc w:val="left"/>
        <w:rPr>
          <w:rFonts w:hint="eastAsia" w:ascii="方正仿宋_GBK" w:hAnsi="方正仿宋_GBK" w:eastAsia="方正仿宋_GBK" w:cs="方正仿宋_GBK"/>
          <w:b/>
          <w:color w:val="auto"/>
          <w:sz w:val="36"/>
          <w:highlight w:val="none"/>
          <w:lang w:val="en-US" w:eastAsia="zh-CN" w:bidi="ar-SA"/>
        </w:rPr>
      </w:pPr>
    </w:p>
    <w:p w14:paraId="7B9E995B">
      <w:pPr>
        <w:spacing w:line="440" w:lineRule="exact"/>
        <w:jc w:val="left"/>
        <w:rPr>
          <w:rFonts w:hint="eastAsia" w:ascii="方正仿宋_GBK" w:hAnsi="方正仿宋_GBK" w:eastAsia="方正仿宋_GBK" w:cs="方正仿宋_GBK"/>
          <w:b/>
          <w:color w:val="auto"/>
          <w:sz w:val="36"/>
          <w:highlight w:val="none"/>
          <w:lang w:val="en-US" w:eastAsia="zh-CN" w:bidi="ar-SA"/>
        </w:rPr>
      </w:pPr>
      <w:r>
        <w:rPr>
          <w:rFonts w:hint="eastAsia" w:ascii="方正仿宋_GBK" w:hAnsi="方正仿宋_GBK" w:eastAsia="方正仿宋_GBK" w:cs="方正仿宋_GBK"/>
          <w:b/>
          <w:color w:val="auto"/>
          <w:sz w:val="36"/>
          <w:highlight w:val="none"/>
          <w:lang w:val="en-US" w:eastAsia="zh-CN" w:bidi="ar-SA"/>
        </w:rPr>
        <w:t>二、法人授权书</w:t>
      </w:r>
    </w:p>
    <w:p w14:paraId="63BF9762">
      <w:pPr>
        <w:pStyle w:val="40"/>
        <w:jc w:val="center"/>
        <w:rPr>
          <w:rFonts w:hint="eastAsia" w:ascii="宋体" w:hAnsi="宋体" w:eastAsia="方正仿宋_GBK" w:cs="仿宋"/>
          <w:b/>
          <w:caps w:val="0"/>
          <w:color w:val="auto"/>
          <w:sz w:val="30"/>
          <w:szCs w:val="30"/>
          <w:highlight w:val="none"/>
        </w:rPr>
      </w:pPr>
      <w:r>
        <w:rPr>
          <w:rFonts w:hint="eastAsia" w:ascii="宋体" w:hAnsi="宋体" w:eastAsia="方正仿宋_GBK" w:cs="仿宋"/>
          <w:b/>
          <w:caps w:val="0"/>
          <w:color w:val="auto"/>
          <w:sz w:val="30"/>
          <w:szCs w:val="30"/>
          <w:highlight w:val="none"/>
        </w:rPr>
        <w:t>法人授权书</w:t>
      </w:r>
    </w:p>
    <w:p w14:paraId="31132228">
      <w:pPr>
        <w:pStyle w:val="40"/>
        <w:spacing w:line="500" w:lineRule="exact"/>
        <w:jc w:val="left"/>
        <w:rPr>
          <w:rFonts w:hint="eastAsia" w:ascii="仿宋" w:hAnsi="仿宋" w:eastAsia="仿宋" w:cs="仿宋"/>
          <w:color w:val="auto"/>
          <w:sz w:val="24"/>
          <w:szCs w:val="24"/>
        </w:rPr>
      </w:pPr>
    </w:p>
    <w:p w14:paraId="25C9DA18">
      <w:pPr>
        <w:pStyle w:val="40"/>
        <w:spacing w:line="500" w:lineRule="exact"/>
        <w:ind w:firstLine="480"/>
        <w:jc w:val="left"/>
        <w:rPr>
          <w:rFonts w:hint="eastAsia"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本授权书声明：____________（供应商名称）授权________________（被授权人的姓名）为我方就</w:t>
      </w:r>
      <w:r>
        <w:rPr>
          <w:rFonts w:hint="eastAsia" w:ascii="Times New Roman" w:hAnsi="Times New Roman" w:eastAsia="方正仿宋_GBK"/>
          <w:caps w:val="0"/>
          <w:color w:val="auto"/>
          <w:sz w:val="24"/>
          <w:szCs w:val="24"/>
          <w:highlight w:val="none"/>
          <w:u w:val="single"/>
        </w:rPr>
        <w:t>（项</w:t>
      </w:r>
      <w:r>
        <w:rPr>
          <w:rFonts w:hint="eastAsia" w:ascii="Times New Roman" w:hAnsi="Times New Roman" w:eastAsia="方正仿宋_GBK"/>
          <w:caps w:val="0"/>
          <w:color w:val="auto"/>
          <w:sz w:val="24"/>
          <w:szCs w:val="24"/>
          <w:highlight w:val="none"/>
          <w:u w:val="single"/>
          <w:lang w:val="en-US" w:eastAsia="zh-CN"/>
        </w:rPr>
        <w:t xml:space="preserve">  </w:t>
      </w:r>
      <w:r>
        <w:rPr>
          <w:rFonts w:hint="eastAsia" w:ascii="Times New Roman" w:hAnsi="Times New Roman" w:eastAsia="方正仿宋_GBK"/>
          <w:caps w:val="0"/>
          <w:color w:val="auto"/>
          <w:sz w:val="24"/>
          <w:szCs w:val="24"/>
          <w:highlight w:val="none"/>
          <w:u w:val="single"/>
        </w:rPr>
        <w:t>目</w:t>
      </w:r>
      <w:r>
        <w:rPr>
          <w:rFonts w:hint="eastAsia" w:ascii="Times New Roman" w:hAnsi="Times New Roman" w:eastAsia="方正仿宋_GBK"/>
          <w:caps w:val="0"/>
          <w:color w:val="auto"/>
          <w:sz w:val="24"/>
          <w:szCs w:val="24"/>
          <w:highlight w:val="none"/>
          <w:u w:val="single"/>
          <w:lang w:val="en-US" w:eastAsia="zh-CN"/>
        </w:rPr>
        <w:t xml:space="preserve">  </w:t>
      </w:r>
      <w:r>
        <w:rPr>
          <w:rFonts w:hint="eastAsia" w:ascii="Times New Roman" w:hAnsi="Times New Roman" w:eastAsia="方正仿宋_GBK"/>
          <w:caps w:val="0"/>
          <w:color w:val="auto"/>
          <w:sz w:val="24"/>
          <w:szCs w:val="24"/>
          <w:highlight w:val="none"/>
          <w:u w:val="single"/>
        </w:rPr>
        <w:t>编</w:t>
      </w:r>
      <w:r>
        <w:rPr>
          <w:rFonts w:hint="eastAsia" w:ascii="Times New Roman" w:hAnsi="Times New Roman" w:eastAsia="方正仿宋_GBK"/>
          <w:caps w:val="0"/>
          <w:color w:val="auto"/>
          <w:sz w:val="24"/>
          <w:szCs w:val="24"/>
          <w:highlight w:val="none"/>
          <w:u w:val="single"/>
          <w:lang w:val="en-US" w:eastAsia="zh-CN"/>
        </w:rPr>
        <w:t xml:space="preserve">  </w:t>
      </w:r>
      <w:r>
        <w:rPr>
          <w:rFonts w:hint="eastAsia" w:ascii="Times New Roman" w:hAnsi="Times New Roman" w:eastAsia="方正仿宋_GBK"/>
          <w:caps w:val="0"/>
          <w:color w:val="auto"/>
          <w:sz w:val="24"/>
          <w:szCs w:val="24"/>
          <w:highlight w:val="none"/>
          <w:u w:val="single"/>
        </w:rPr>
        <w:t>号）</w:t>
      </w:r>
      <w:r>
        <w:rPr>
          <w:rFonts w:hint="eastAsia" w:ascii="Times New Roman" w:hAnsi="Times New Roman" w:eastAsia="方正仿宋_GBK"/>
          <w:caps w:val="0"/>
          <w:color w:val="auto"/>
          <w:sz w:val="24"/>
          <w:szCs w:val="24"/>
          <w:highlight w:val="none"/>
        </w:rPr>
        <w:t>号</w:t>
      </w:r>
      <w:r>
        <w:rPr>
          <w:rFonts w:hint="eastAsia" w:ascii="Times New Roman" w:hAnsi="Times New Roman" w:eastAsia="方正仿宋_GBK"/>
          <w:caps w:val="0"/>
          <w:color w:val="auto"/>
          <w:sz w:val="24"/>
          <w:szCs w:val="24"/>
          <w:highlight w:val="none"/>
          <w:u w:val="single"/>
        </w:rPr>
        <w:t>（项</w:t>
      </w:r>
      <w:r>
        <w:rPr>
          <w:rFonts w:hint="eastAsia" w:ascii="Times New Roman" w:hAnsi="Times New Roman" w:eastAsia="方正仿宋_GBK"/>
          <w:caps w:val="0"/>
          <w:color w:val="auto"/>
          <w:sz w:val="24"/>
          <w:szCs w:val="24"/>
          <w:highlight w:val="none"/>
          <w:u w:val="single"/>
          <w:lang w:val="en-US" w:eastAsia="zh-CN"/>
        </w:rPr>
        <w:t xml:space="preserve">    </w:t>
      </w:r>
      <w:r>
        <w:rPr>
          <w:rFonts w:hint="eastAsia" w:ascii="Times New Roman" w:hAnsi="Times New Roman" w:eastAsia="方正仿宋_GBK"/>
          <w:caps w:val="0"/>
          <w:color w:val="auto"/>
          <w:sz w:val="24"/>
          <w:szCs w:val="24"/>
          <w:highlight w:val="none"/>
          <w:u w:val="single"/>
        </w:rPr>
        <w:t>目</w:t>
      </w:r>
      <w:r>
        <w:rPr>
          <w:rFonts w:hint="eastAsia" w:ascii="Times New Roman" w:hAnsi="Times New Roman" w:eastAsia="方正仿宋_GBK"/>
          <w:caps w:val="0"/>
          <w:color w:val="auto"/>
          <w:sz w:val="24"/>
          <w:szCs w:val="24"/>
          <w:highlight w:val="none"/>
          <w:u w:val="single"/>
          <w:lang w:val="en-US" w:eastAsia="zh-CN"/>
        </w:rPr>
        <w:t xml:space="preserve">    </w:t>
      </w:r>
      <w:r>
        <w:rPr>
          <w:rFonts w:hint="eastAsia" w:ascii="Times New Roman" w:hAnsi="Times New Roman" w:eastAsia="方正仿宋_GBK"/>
          <w:caps w:val="0"/>
          <w:color w:val="auto"/>
          <w:sz w:val="24"/>
          <w:szCs w:val="24"/>
          <w:highlight w:val="none"/>
          <w:u w:val="single"/>
        </w:rPr>
        <w:t>名</w:t>
      </w:r>
      <w:r>
        <w:rPr>
          <w:rFonts w:hint="eastAsia" w:ascii="Times New Roman" w:hAnsi="Times New Roman" w:eastAsia="方正仿宋_GBK"/>
          <w:caps w:val="0"/>
          <w:color w:val="auto"/>
          <w:sz w:val="24"/>
          <w:szCs w:val="24"/>
          <w:highlight w:val="none"/>
          <w:u w:val="single"/>
          <w:lang w:val="en-US" w:eastAsia="zh-CN"/>
        </w:rPr>
        <w:t xml:space="preserve">    </w:t>
      </w:r>
      <w:r>
        <w:rPr>
          <w:rFonts w:hint="eastAsia" w:ascii="Times New Roman" w:hAnsi="Times New Roman" w:eastAsia="方正仿宋_GBK"/>
          <w:caps w:val="0"/>
          <w:color w:val="auto"/>
          <w:sz w:val="24"/>
          <w:szCs w:val="24"/>
          <w:highlight w:val="none"/>
          <w:u w:val="single"/>
        </w:rPr>
        <w:t>称</w:t>
      </w:r>
      <w:r>
        <w:rPr>
          <w:rFonts w:hint="eastAsia" w:ascii="Times New Roman" w:hAnsi="Times New Roman" w:eastAsia="方正仿宋_GBK"/>
          <w:caps w:val="0"/>
          <w:color w:val="auto"/>
          <w:sz w:val="24"/>
          <w:szCs w:val="24"/>
          <w:highlight w:val="none"/>
          <w:u w:val="single"/>
          <w:lang w:val="en-US" w:eastAsia="zh-CN"/>
        </w:rPr>
        <w:t xml:space="preserve">  </w:t>
      </w:r>
      <w:r>
        <w:rPr>
          <w:rFonts w:hint="eastAsia" w:ascii="Times New Roman" w:hAnsi="Times New Roman" w:eastAsia="方正仿宋_GBK"/>
          <w:caps w:val="0"/>
          <w:color w:val="auto"/>
          <w:sz w:val="24"/>
          <w:szCs w:val="24"/>
          <w:highlight w:val="none"/>
          <w:u w:val="single"/>
        </w:rPr>
        <w:t xml:space="preserve">） </w:t>
      </w:r>
      <w:r>
        <w:rPr>
          <w:rFonts w:hint="eastAsia" w:ascii="Times New Roman" w:hAnsi="Times New Roman" w:eastAsia="方正仿宋_GBK"/>
          <w:caps w:val="0"/>
          <w:color w:val="auto"/>
          <w:sz w:val="24"/>
          <w:szCs w:val="24"/>
          <w:highlight w:val="none"/>
        </w:rPr>
        <w:t>采购活动的合法代理人，以本单位名义全权处理一切与该项目采购有关的事务。</w:t>
      </w:r>
    </w:p>
    <w:p w14:paraId="41E551F9">
      <w:pPr>
        <w:pStyle w:val="40"/>
        <w:spacing w:line="500" w:lineRule="exact"/>
        <w:ind w:firstLine="480"/>
        <w:jc w:val="left"/>
        <w:rPr>
          <w:rFonts w:hint="eastAsia"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本授权书于______年____月____日起生效，特此声明。</w:t>
      </w:r>
    </w:p>
    <w:p w14:paraId="614A3C56">
      <w:pPr>
        <w:pStyle w:val="40"/>
        <w:spacing w:line="500" w:lineRule="exact"/>
        <w:ind w:firstLine="480"/>
        <w:jc w:val="left"/>
        <w:rPr>
          <w:rFonts w:hint="eastAsia" w:ascii="宋体" w:hAnsi="宋体" w:cs="仿宋"/>
          <w:color w:val="auto"/>
          <w:sz w:val="24"/>
          <w:szCs w:val="24"/>
        </w:rPr>
      </w:pPr>
    </w:p>
    <w:p w14:paraId="06145206">
      <w:pPr>
        <w:pStyle w:val="40"/>
        <w:spacing w:line="500" w:lineRule="exact"/>
        <w:ind w:firstLine="480"/>
        <w:jc w:val="left"/>
        <w:rPr>
          <w:rFonts w:hint="eastAsia"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被授权人身份证号码：</w:t>
      </w:r>
    </w:p>
    <w:p w14:paraId="1CBD6C24">
      <w:pPr>
        <w:pStyle w:val="40"/>
        <w:spacing w:line="500" w:lineRule="exact"/>
        <w:ind w:firstLine="480"/>
        <w:jc w:val="left"/>
        <w:rPr>
          <w:rFonts w:hint="eastAsia"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被授权人联系电话：（手机）</w:t>
      </w:r>
    </w:p>
    <w:p w14:paraId="1DD5278C">
      <w:pPr>
        <w:pStyle w:val="40"/>
        <w:spacing w:line="500" w:lineRule="exact"/>
        <w:ind w:firstLine="480"/>
        <w:jc w:val="left"/>
        <w:rPr>
          <w:rFonts w:hint="eastAsia"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授权单位名称：（盖CA电子公章）</w:t>
      </w:r>
    </w:p>
    <w:p w14:paraId="60F5D716">
      <w:pPr>
        <w:pStyle w:val="40"/>
        <w:spacing w:line="500" w:lineRule="exact"/>
        <w:ind w:firstLine="480"/>
        <w:jc w:val="left"/>
        <w:rPr>
          <w:rFonts w:hint="eastAsia"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单位地址：</w:t>
      </w:r>
    </w:p>
    <w:p w14:paraId="3D1D21F9">
      <w:pPr>
        <w:pStyle w:val="40"/>
        <w:spacing w:line="500" w:lineRule="exact"/>
        <w:ind w:firstLine="480"/>
        <w:jc w:val="left"/>
        <w:rPr>
          <w:rFonts w:hint="eastAsia"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日期：</w:t>
      </w:r>
      <w:bookmarkStart w:id="93" w:name="_Hlt26955070"/>
      <w:bookmarkEnd w:id="93"/>
      <w:bookmarkStart w:id="94" w:name="_Hlt26671380"/>
      <w:bookmarkEnd w:id="94"/>
      <w:bookmarkStart w:id="95" w:name="_格式3__银行出具的资信证明"/>
      <w:bookmarkEnd w:id="95"/>
    </w:p>
    <w:p w14:paraId="47550617">
      <w:pPr>
        <w:spacing w:line="500" w:lineRule="exact"/>
        <w:rPr>
          <w:rFonts w:hint="eastAsia" w:ascii="仿宋" w:hAnsi="仿宋" w:eastAsia="仿宋" w:cs="仿宋"/>
          <w:bCs/>
          <w:color w:val="auto"/>
          <w:sz w:val="24"/>
          <w:szCs w:val="21"/>
        </w:rPr>
      </w:pPr>
    </w:p>
    <w:p w14:paraId="42DAD395">
      <w:pPr>
        <w:tabs>
          <w:tab w:val="left" w:pos="360"/>
        </w:tabs>
        <w:ind w:firstLine="480"/>
        <w:rPr>
          <w:rFonts w:hint="eastAsia" w:ascii="仿宋" w:hAnsi="仿宋" w:eastAsia="仿宋" w:cs="仿宋"/>
          <w:color w:val="auto"/>
          <w:sz w:val="24"/>
          <w:szCs w:val="24"/>
          <w:u w:val="single"/>
        </w:rPr>
      </w:pPr>
    </w:p>
    <w:p w14:paraId="5807E2DF">
      <w:pPr>
        <w:tabs>
          <w:tab w:val="left" w:pos="360"/>
        </w:tabs>
        <w:ind w:firstLine="480"/>
        <w:rPr>
          <w:rFonts w:hint="eastAsia" w:ascii="仿宋" w:hAnsi="仿宋" w:eastAsia="仿宋" w:cs="仿宋"/>
          <w:color w:val="auto"/>
          <w:sz w:val="24"/>
          <w:szCs w:val="24"/>
        </w:rPr>
      </w:pPr>
    </w:p>
    <w:p w14:paraId="1EA026D8">
      <w:pPr>
        <w:ind w:firstLine="420"/>
        <w:rPr>
          <w:rFonts w:hint="eastAsia" w:ascii="仿宋" w:hAnsi="仿宋" w:eastAsia="仿宋" w:cs="仿宋"/>
          <w:i/>
          <w:color w:val="auto"/>
          <w:sz w:val="24"/>
          <w:szCs w:val="24"/>
          <w:u w:val="single"/>
        </w:rPr>
      </w:pPr>
    </w:p>
    <w:p w14:paraId="1F42BCC2">
      <w:pPr>
        <w:rPr>
          <w:rFonts w:hint="eastAsia" w:ascii="仿宋" w:hAnsi="仿宋" w:eastAsia="仿宋" w:cs="仿宋"/>
          <w:color w:val="auto"/>
          <w:szCs w:val="21"/>
        </w:rPr>
      </w:pPr>
    </w:p>
    <w:p w14:paraId="1942A713">
      <w:pPr>
        <w:spacing w:line="560" w:lineRule="exact"/>
        <w:jc w:val="left"/>
        <w:rPr>
          <w:rFonts w:hint="eastAsia" w:ascii="仿宋" w:hAnsi="仿宋" w:eastAsia="仿宋" w:cs="仿宋"/>
          <w:b/>
          <w:color w:val="auto"/>
          <w:sz w:val="24"/>
          <w:szCs w:val="44"/>
        </w:rPr>
      </w:pPr>
    </w:p>
    <w:p w14:paraId="3EDA11DF">
      <w:pPr>
        <w:spacing w:line="560" w:lineRule="exact"/>
        <w:jc w:val="left"/>
        <w:rPr>
          <w:rFonts w:hint="eastAsia" w:ascii="仿宋" w:hAnsi="仿宋" w:eastAsia="仿宋" w:cs="仿宋"/>
          <w:color w:val="auto"/>
          <w:sz w:val="24"/>
          <w:szCs w:val="24"/>
        </w:rPr>
      </w:pPr>
    </w:p>
    <w:p w14:paraId="5F96673C">
      <w:pPr>
        <w:spacing w:line="460" w:lineRule="exact"/>
        <w:jc w:val="center"/>
        <w:rPr>
          <w:rFonts w:hint="eastAsia" w:ascii="仿宋" w:hAnsi="仿宋" w:eastAsia="仿宋" w:cs="仿宋"/>
          <w:b/>
          <w:color w:val="auto"/>
          <w:sz w:val="32"/>
          <w:szCs w:val="32"/>
        </w:rPr>
      </w:pPr>
    </w:p>
    <w:p w14:paraId="7D2EA854">
      <w:pPr>
        <w:spacing w:line="460" w:lineRule="exact"/>
        <w:jc w:val="center"/>
        <w:rPr>
          <w:rFonts w:hint="eastAsia" w:ascii="仿宋" w:hAnsi="仿宋" w:eastAsia="仿宋" w:cs="仿宋"/>
          <w:b/>
          <w:color w:val="auto"/>
          <w:sz w:val="32"/>
          <w:szCs w:val="32"/>
        </w:rPr>
      </w:pPr>
    </w:p>
    <w:p w14:paraId="1E34D5D5">
      <w:pPr>
        <w:spacing w:line="460" w:lineRule="exact"/>
        <w:rPr>
          <w:rFonts w:hint="eastAsia" w:ascii="仿宋" w:hAnsi="仿宋" w:eastAsia="仿宋" w:cs="仿宋"/>
          <w:b/>
          <w:color w:val="auto"/>
          <w:sz w:val="32"/>
          <w:szCs w:val="32"/>
        </w:rPr>
      </w:pPr>
    </w:p>
    <w:p w14:paraId="0B54A38B">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clear="all"/>
      </w:r>
    </w:p>
    <w:p w14:paraId="2093C4F0">
      <w:pPr>
        <w:spacing w:line="440" w:lineRule="exact"/>
        <w:jc w:val="left"/>
        <w:rPr>
          <w:rFonts w:hint="eastAsia" w:ascii="方正仿宋_GBK" w:hAnsi="方正仿宋_GBK" w:eastAsia="方正仿宋_GBK" w:cs="方正仿宋_GBK"/>
          <w:b/>
          <w:color w:val="auto"/>
          <w:sz w:val="36"/>
          <w:highlight w:val="none"/>
          <w:lang w:val="en-US" w:eastAsia="zh-CN" w:bidi="ar-SA"/>
        </w:rPr>
      </w:pPr>
      <w:r>
        <w:rPr>
          <w:rFonts w:hint="eastAsia" w:ascii="方正仿宋_GBK" w:hAnsi="方正仿宋_GBK" w:eastAsia="方正仿宋_GBK" w:cs="方正仿宋_GBK"/>
          <w:b/>
          <w:color w:val="auto"/>
          <w:sz w:val="36"/>
          <w:highlight w:val="none"/>
          <w:lang w:val="en-US" w:eastAsia="zh-CN" w:bidi="ar-SA"/>
        </w:rPr>
        <w:t>三、磋商报价表</w:t>
      </w:r>
    </w:p>
    <w:p w14:paraId="39479B19">
      <w:pPr>
        <w:pStyle w:val="40"/>
        <w:spacing w:line="500" w:lineRule="exact"/>
        <w:ind w:firstLine="480"/>
        <w:jc w:val="left"/>
        <w:rPr>
          <w:rFonts w:hint="default" w:ascii="Times New Roman" w:hAnsi="Times New Roman" w:eastAsia="方正仿宋_GBK"/>
          <w:caps w:val="0"/>
          <w:color w:val="auto"/>
          <w:sz w:val="28"/>
          <w:szCs w:val="28"/>
          <w:highlight w:val="none"/>
        </w:rPr>
      </w:pPr>
      <w:r>
        <w:rPr>
          <w:rFonts w:hint="default" w:ascii="Times New Roman" w:hAnsi="Times New Roman" w:eastAsia="方正仿宋_GBK"/>
          <w:caps w:val="0"/>
          <w:color w:val="auto"/>
          <w:sz w:val="28"/>
          <w:szCs w:val="28"/>
          <w:highlight w:val="none"/>
        </w:rPr>
        <w:t>本次为首次报价</w:t>
      </w:r>
    </w:p>
    <w:p w14:paraId="06A198A7">
      <w:pPr>
        <w:pStyle w:val="40"/>
        <w:spacing w:line="500" w:lineRule="exact"/>
        <w:ind w:firstLine="480"/>
        <w:jc w:val="left"/>
        <w:rPr>
          <w:rFonts w:hint="default" w:ascii="Times New Roman" w:hAnsi="Times New Roman" w:eastAsia="方正仿宋_GBK"/>
          <w:caps w:val="0"/>
          <w:color w:val="auto"/>
          <w:sz w:val="28"/>
          <w:szCs w:val="28"/>
          <w:highlight w:val="none"/>
        </w:rPr>
      </w:pPr>
      <w:r>
        <w:rPr>
          <w:rFonts w:hint="default" w:ascii="Times New Roman" w:hAnsi="Times New Roman" w:eastAsia="方正仿宋_GBK"/>
          <w:caps w:val="0"/>
          <w:color w:val="auto"/>
          <w:sz w:val="28"/>
          <w:szCs w:val="28"/>
          <w:highlight w:val="none"/>
        </w:rPr>
        <w:t>货币单位：人民币元</w:t>
      </w:r>
    </w:p>
    <w:p w14:paraId="63254A66">
      <w:pPr>
        <w:pStyle w:val="40"/>
        <w:spacing w:line="500" w:lineRule="exact"/>
        <w:ind w:firstLine="480"/>
        <w:jc w:val="left"/>
        <w:rPr>
          <w:rFonts w:hint="default" w:ascii="Times New Roman" w:hAnsi="Times New Roman" w:eastAsia="方正仿宋_GBK"/>
          <w:caps w:val="0"/>
          <w:color w:val="auto"/>
          <w:sz w:val="28"/>
          <w:szCs w:val="28"/>
          <w:highlight w:val="none"/>
        </w:rPr>
      </w:pPr>
      <w:r>
        <w:rPr>
          <w:rFonts w:hint="default" w:ascii="Times New Roman" w:hAnsi="Times New Roman" w:eastAsia="方正仿宋_GBK"/>
          <w:caps w:val="0"/>
          <w:color w:val="auto"/>
          <w:sz w:val="28"/>
          <w:szCs w:val="28"/>
          <w:highlight w:val="none"/>
        </w:rPr>
        <w:t>项目编号：</w:t>
      </w:r>
    </w:p>
    <w:tbl>
      <w:tblPr>
        <w:tblStyle w:val="1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2264"/>
        <w:gridCol w:w="2220"/>
        <w:gridCol w:w="1815"/>
        <w:gridCol w:w="2801"/>
      </w:tblGrid>
      <w:tr w14:paraId="4B1FDE5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264"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2A2D3CC2">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项目名称</w:t>
            </w:r>
          </w:p>
        </w:tc>
        <w:tc>
          <w:tcPr>
            <w:tcW w:w="2220"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7A1B638D">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项目内容</w:t>
            </w:r>
          </w:p>
        </w:tc>
        <w:tc>
          <w:tcPr>
            <w:tcW w:w="1815"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46C5633D">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总价（小写）</w:t>
            </w:r>
          </w:p>
        </w:tc>
        <w:tc>
          <w:tcPr>
            <w:tcW w:w="2801"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772E6326">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合同履行期限</w:t>
            </w:r>
          </w:p>
        </w:tc>
      </w:tr>
      <w:tr w14:paraId="64978E2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264"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0F9407BC">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项目名称</w:t>
            </w:r>
          </w:p>
        </w:tc>
        <w:tc>
          <w:tcPr>
            <w:tcW w:w="2220"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432A47C6">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详见响应文件</w:t>
            </w:r>
          </w:p>
        </w:tc>
        <w:tc>
          <w:tcPr>
            <w:tcW w:w="1815"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69D23A26">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lang w:val="en-US" w:eastAsia="zh-CN"/>
              </w:rPr>
              <w:t xml:space="preserve">        </w:t>
            </w:r>
            <w:r>
              <w:rPr>
                <w:rFonts w:hint="default" w:ascii="Times New Roman" w:hAnsi="Times New Roman" w:eastAsia="方正仿宋_GBK"/>
                <w:caps w:val="0"/>
                <w:color w:val="auto"/>
                <w:sz w:val="24"/>
                <w:szCs w:val="24"/>
                <w:highlight w:val="none"/>
              </w:rPr>
              <w:t>元</w:t>
            </w:r>
          </w:p>
        </w:tc>
        <w:tc>
          <w:tcPr>
            <w:tcW w:w="2801"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50BD5320">
            <w:pPr>
              <w:pStyle w:val="40"/>
              <w:spacing w:line="500" w:lineRule="exact"/>
              <w:ind w:firstLine="1982" w:firstLineChars="826"/>
              <w:jc w:val="left"/>
              <w:rPr>
                <w:rFonts w:hint="eastAsia" w:ascii="Times New Roman" w:hAnsi="Times New Roman" w:eastAsia="方正仿宋_GBK"/>
                <w:caps w:val="0"/>
                <w:color w:val="auto"/>
                <w:sz w:val="24"/>
                <w:szCs w:val="24"/>
                <w:highlight w:val="none"/>
                <w:lang w:eastAsia="zh-CN"/>
              </w:rPr>
            </w:pPr>
            <w:r>
              <w:rPr>
                <w:rFonts w:hint="eastAsia" w:ascii="Times New Roman" w:hAnsi="Times New Roman" w:eastAsia="方正仿宋_GBK"/>
                <w:caps w:val="0"/>
                <w:color w:val="auto"/>
                <w:sz w:val="24"/>
                <w:szCs w:val="24"/>
                <w:highlight w:val="none"/>
                <w:lang w:eastAsia="zh-CN"/>
              </w:rPr>
              <w:t>年</w:t>
            </w:r>
          </w:p>
        </w:tc>
      </w:tr>
      <w:tr w14:paraId="6167DDA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2264" w:type="dxa"/>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15CE80DB">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eastAsia" w:ascii="Times New Roman" w:hAnsi="Times New Roman" w:eastAsia="方正仿宋_GBK"/>
                <w:caps w:val="0"/>
                <w:color w:val="auto"/>
                <w:sz w:val="24"/>
                <w:szCs w:val="24"/>
                <w:highlight w:val="none"/>
              </w:rPr>
              <w:t>磋商</w:t>
            </w:r>
            <w:r>
              <w:rPr>
                <w:rFonts w:hint="default" w:ascii="Times New Roman" w:hAnsi="Times New Roman" w:eastAsia="方正仿宋_GBK"/>
                <w:caps w:val="0"/>
                <w:color w:val="auto"/>
                <w:sz w:val="24"/>
                <w:szCs w:val="24"/>
                <w:highlight w:val="none"/>
              </w:rPr>
              <w:t>总价（大写）</w:t>
            </w:r>
          </w:p>
        </w:tc>
        <w:tc>
          <w:tcPr>
            <w:tcW w:w="6836" w:type="dxa"/>
            <w:gridSpan w:val="3"/>
            <w:tcBorders>
              <w:top w:val="single" w:color="808080" w:sz="6" w:space="0"/>
              <w:left w:val="single" w:color="808080" w:sz="6" w:space="0"/>
              <w:bottom w:val="single" w:color="808080" w:sz="6" w:space="0"/>
              <w:right w:val="single" w:color="808080" w:sz="6" w:space="0"/>
            </w:tcBorders>
            <w:noWrap w:val="0"/>
            <w:tcMar>
              <w:top w:w="15" w:type="dxa"/>
              <w:left w:w="15" w:type="dxa"/>
              <w:bottom w:w="15" w:type="dxa"/>
              <w:right w:w="15" w:type="dxa"/>
            </w:tcMar>
            <w:vAlign w:val="center"/>
          </w:tcPr>
          <w:p w14:paraId="6A581AE7">
            <w:pPr>
              <w:pStyle w:val="40"/>
              <w:spacing w:line="500" w:lineRule="exact"/>
              <w:ind w:firstLine="480"/>
              <w:jc w:val="left"/>
              <w:rPr>
                <w:rFonts w:hint="default" w:ascii="Times New Roman" w:hAnsi="Times New Roman" w:eastAsia="方正仿宋_GBK"/>
                <w:caps w:val="0"/>
                <w:color w:val="auto"/>
                <w:sz w:val="24"/>
                <w:szCs w:val="24"/>
                <w:highlight w:val="none"/>
              </w:rPr>
            </w:pPr>
            <w:r>
              <w:rPr>
                <w:rFonts w:hint="default" w:ascii="Times New Roman" w:hAnsi="Times New Roman" w:eastAsia="方正仿宋_GBK"/>
                <w:caps w:val="0"/>
                <w:color w:val="auto"/>
                <w:sz w:val="24"/>
                <w:szCs w:val="24"/>
                <w:highlight w:val="none"/>
              </w:rPr>
              <w:t>金额大写 </w:t>
            </w:r>
          </w:p>
        </w:tc>
      </w:tr>
    </w:tbl>
    <w:p w14:paraId="4558728D">
      <w:pPr>
        <w:pStyle w:val="40"/>
        <w:spacing w:line="500" w:lineRule="exact"/>
        <w:ind w:firstLine="480"/>
        <w:jc w:val="left"/>
        <w:rPr>
          <w:rFonts w:hint="eastAsia" w:ascii="Times New Roman" w:hAnsi="Times New Roman" w:eastAsia="方正仿宋_GBK"/>
          <w:caps w:val="0"/>
          <w:color w:val="auto"/>
          <w:sz w:val="28"/>
          <w:szCs w:val="28"/>
          <w:highlight w:val="none"/>
        </w:rPr>
      </w:pPr>
      <w:r>
        <w:rPr>
          <w:rFonts w:hint="default" w:ascii="Times New Roman" w:hAnsi="Times New Roman" w:eastAsia="方正仿宋_GBK"/>
          <w:caps w:val="0"/>
          <w:color w:val="auto"/>
          <w:sz w:val="28"/>
          <w:szCs w:val="28"/>
          <w:highlight w:val="none"/>
        </w:rPr>
        <w:t>供应商（CA电子签章）：</w:t>
      </w:r>
      <w:r>
        <w:rPr>
          <w:rFonts w:hint="default" w:ascii="Times New Roman" w:hAnsi="Times New Roman" w:eastAsia="方正仿宋_GBK"/>
          <w:caps w:val="0"/>
          <w:color w:val="auto"/>
          <w:sz w:val="28"/>
          <w:szCs w:val="28"/>
          <w:highlight w:val="none"/>
          <w:u w:val="single"/>
        </w:rPr>
        <w:t>供应商名称</w:t>
      </w:r>
    </w:p>
    <w:p w14:paraId="268E4FBE">
      <w:pPr>
        <w:pStyle w:val="40"/>
        <w:spacing w:line="500" w:lineRule="exact"/>
        <w:ind w:firstLine="480"/>
        <w:jc w:val="left"/>
        <w:rPr>
          <w:rFonts w:hint="eastAsia" w:ascii="Times New Roman" w:hAnsi="Times New Roman" w:eastAsia="方正仿宋_GBK"/>
          <w:caps w:val="0"/>
          <w:color w:val="auto"/>
          <w:sz w:val="28"/>
          <w:szCs w:val="28"/>
          <w:highlight w:val="none"/>
        </w:rPr>
      </w:pPr>
      <w:r>
        <w:rPr>
          <w:rFonts w:hint="default" w:ascii="Times New Roman" w:hAnsi="Times New Roman" w:eastAsia="方正仿宋_GBK"/>
          <w:caps w:val="0"/>
          <w:color w:val="auto"/>
          <w:sz w:val="28"/>
          <w:szCs w:val="28"/>
          <w:highlight w:val="none"/>
        </w:rPr>
        <w:t>日期：   年   月   日</w:t>
      </w:r>
    </w:p>
    <w:p w14:paraId="0495710C">
      <w:pPr>
        <w:spacing w:line="480" w:lineRule="exact"/>
        <w:rPr>
          <w:rFonts w:hint="eastAsia" w:ascii="宋体" w:hAnsi="宋体" w:cs="黑体"/>
          <w:b/>
          <w:color w:val="auto"/>
          <w:sz w:val="32"/>
          <w:szCs w:val="24"/>
        </w:rPr>
      </w:pPr>
    </w:p>
    <w:p w14:paraId="4278EA43">
      <w:pPr>
        <w:spacing w:line="460" w:lineRule="exact"/>
        <w:rPr>
          <w:rFonts w:hint="eastAsia" w:ascii="黑体" w:hAnsi="黑体" w:eastAsia="黑体" w:cs="黑体"/>
          <w:b/>
          <w:color w:val="auto"/>
          <w:sz w:val="32"/>
          <w:szCs w:val="24"/>
        </w:rPr>
      </w:pPr>
    </w:p>
    <w:p w14:paraId="7C331A5F">
      <w:pPr>
        <w:rPr>
          <w:rFonts w:hint="eastAsia" w:ascii="黑体" w:hAnsi="黑体" w:eastAsia="黑体" w:cs="黑体"/>
          <w:b/>
          <w:color w:val="auto"/>
          <w:sz w:val="32"/>
          <w:szCs w:val="24"/>
        </w:rPr>
      </w:pPr>
      <w:r>
        <w:rPr>
          <w:rFonts w:ascii="黑体" w:hAnsi="黑体" w:eastAsia="黑体" w:cs="黑体"/>
          <w:b/>
          <w:color w:val="auto"/>
          <w:sz w:val="32"/>
          <w:szCs w:val="24"/>
        </w:rPr>
        <w:br w:type="page" w:clear="all"/>
      </w:r>
    </w:p>
    <w:p w14:paraId="23E81F48">
      <w:pPr>
        <w:spacing w:line="440" w:lineRule="exact"/>
        <w:jc w:val="left"/>
        <w:rPr>
          <w:rFonts w:hint="eastAsia" w:ascii="方正仿宋_GBK" w:hAnsi="方正仿宋_GBK" w:eastAsia="方正仿宋_GBK" w:cs="方正仿宋_GBK"/>
          <w:b/>
          <w:color w:val="auto"/>
          <w:sz w:val="36"/>
          <w:highlight w:val="none"/>
          <w:lang w:val="en-US" w:eastAsia="zh-CN" w:bidi="ar-SA"/>
        </w:rPr>
      </w:pPr>
      <w:r>
        <w:rPr>
          <w:rFonts w:hint="eastAsia" w:ascii="方正仿宋_GBK" w:hAnsi="方正仿宋_GBK" w:eastAsia="方正仿宋_GBK" w:cs="方正仿宋_GBK"/>
          <w:b/>
          <w:color w:val="auto"/>
          <w:sz w:val="36"/>
          <w:highlight w:val="none"/>
          <w:lang w:val="en-US" w:eastAsia="zh-CN" w:bidi="ar-SA"/>
        </w:rPr>
        <w:t>四、分项报价表</w:t>
      </w:r>
    </w:p>
    <w:tbl>
      <w:tblPr>
        <w:tblStyle w:val="11"/>
        <w:tblW w:w="999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
        <w:gridCol w:w="2248"/>
        <w:gridCol w:w="2019"/>
        <w:gridCol w:w="1308"/>
        <w:gridCol w:w="1701"/>
        <w:gridCol w:w="909"/>
        <w:gridCol w:w="1290"/>
      </w:tblGrid>
      <w:tr w14:paraId="5A871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9996" w:type="dxa"/>
            <w:gridSpan w:val="7"/>
            <w:tcBorders>
              <w:top w:val="single" w:color="000000" w:sz="4" w:space="0"/>
              <w:left w:val="single" w:color="000000" w:sz="4" w:space="0"/>
              <w:bottom w:val="single" w:color="000000" w:sz="4" w:space="0"/>
              <w:right w:val="single" w:color="000000" w:sz="4" w:space="0"/>
            </w:tcBorders>
            <w:noWrap w:val="0"/>
            <w:vAlign w:val="center"/>
          </w:tcPr>
          <w:p w14:paraId="6A18EAB8">
            <w:pPr>
              <w:pStyle w:val="40"/>
              <w:spacing w:line="500" w:lineRule="exact"/>
              <w:ind w:firstLine="480"/>
              <w:jc w:val="center"/>
              <w:rPr>
                <w:rFonts w:hint="eastAsia" w:ascii="宋体" w:hAnsi="宋体" w:eastAsia="宋体" w:cs="宋体"/>
                <w:color w:val="auto"/>
                <w:sz w:val="24"/>
                <w:szCs w:val="24"/>
              </w:rPr>
            </w:pPr>
            <w:r>
              <w:rPr>
                <w:rFonts w:hint="eastAsia" w:ascii="Times New Roman" w:hAnsi="Times New Roman" w:eastAsia="方正仿宋_GBK"/>
                <w:caps w:val="0"/>
                <w:color w:val="auto"/>
                <w:sz w:val="24"/>
                <w:szCs w:val="24"/>
                <w:highlight w:val="none"/>
              </w:rPr>
              <w:t>项目组成员工资、保险</w:t>
            </w:r>
          </w:p>
        </w:tc>
      </w:tr>
      <w:tr w14:paraId="23B94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0"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5D8BDE17">
            <w:pPr>
              <w:pStyle w:val="41"/>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序号</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2818DFD2">
            <w:pPr>
              <w:pStyle w:val="41"/>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项目</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60021D50">
            <w:pPr>
              <w:pStyle w:val="41"/>
              <w:widowControl/>
              <w:spacing w:line="360" w:lineRule="exact"/>
              <w:jc w:val="center"/>
              <w:rPr>
                <w:rFonts w:hint="eastAsia" w:ascii="宋体" w:hAnsi="宋体" w:eastAsia="宋体" w:cs="宋体"/>
                <w:color w:val="auto"/>
                <w:sz w:val="24"/>
                <w:szCs w:val="24"/>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分项内容</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3E0E0BE4">
            <w:pPr>
              <w:pStyle w:val="41"/>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费用单价/月工资</w:t>
            </w:r>
          </w:p>
          <w:p w14:paraId="29A238CC">
            <w:pPr>
              <w:pStyle w:val="41"/>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6C778C7">
            <w:pPr>
              <w:pStyle w:val="41"/>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人数</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0E8A627">
            <w:pPr>
              <w:pStyle w:val="41"/>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月数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3B237D">
            <w:pPr>
              <w:pStyle w:val="41"/>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合价/3年工资</w:t>
            </w:r>
          </w:p>
          <w:p w14:paraId="6655FAE3">
            <w:pPr>
              <w:pStyle w:val="41"/>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（元）</w:t>
            </w:r>
          </w:p>
        </w:tc>
      </w:tr>
      <w:tr w14:paraId="4E09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3"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034865F6">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w:t>
            </w:r>
          </w:p>
        </w:tc>
        <w:tc>
          <w:tcPr>
            <w:tcW w:w="2248" w:type="dxa"/>
            <w:vMerge w:val="restart"/>
            <w:tcBorders>
              <w:top w:val="single" w:color="000000" w:sz="4" w:space="0"/>
              <w:left w:val="single" w:color="000000" w:sz="4" w:space="0"/>
              <w:right w:val="single" w:color="000000" w:sz="4" w:space="0"/>
            </w:tcBorders>
            <w:noWrap w:val="0"/>
            <w:vAlign w:val="center"/>
          </w:tcPr>
          <w:p w14:paraId="0DA68ED4">
            <w:pPr>
              <w:pStyle w:val="42"/>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人员工资（基本工资+绩效工资）核算</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01159A95">
            <w:pPr>
              <w:pStyle w:val="41"/>
              <w:widowControl/>
              <w:spacing w:line="360" w:lineRule="exact"/>
              <w:jc w:val="center"/>
              <w:rPr>
                <w:rFonts w:hint="eastAsia" w:ascii="宋体" w:hAnsi="宋体" w:eastAsia="宋体" w:cs="宋体"/>
                <w:color w:val="auto"/>
                <w:sz w:val="24"/>
                <w:szCs w:val="24"/>
                <w:lang w:eastAsia="zh-CN"/>
              </w:rPr>
            </w:pPr>
            <w:r>
              <w:rPr>
                <w:rFonts w:hint="eastAsia" w:ascii="Times New Roman" w:hAnsi="Times New Roman" w:eastAsia="方正仿宋_GBK" w:cs="Times New Roman"/>
                <w:caps w:val="0"/>
                <w:color w:val="auto"/>
                <w:sz w:val="24"/>
                <w:szCs w:val="24"/>
                <w:highlight w:val="none"/>
                <w:lang w:val="en-US" w:eastAsia="zh-CN" w:bidi="ar-SA"/>
              </w:rPr>
              <w:t>普通保洁</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2EBE5ED7">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5360E513">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6E4AC89">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3185F0">
            <w:pPr>
              <w:pStyle w:val="42"/>
              <w:spacing w:line="360" w:lineRule="exact"/>
              <w:jc w:val="center"/>
              <w:rPr>
                <w:rFonts w:hint="eastAsia" w:ascii="宋体" w:hAnsi="宋体" w:eastAsia="宋体" w:cs="宋体"/>
                <w:color w:val="auto"/>
                <w:sz w:val="24"/>
                <w:szCs w:val="24"/>
              </w:rPr>
            </w:pPr>
          </w:p>
        </w:tc>
      </w:tr>
      <w:tr w14:paraId="26DE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2"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74115A03">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2</w:t>
            </w:r>
          </w:p>
        </w:tc>
        <w:tc>
          <w:tcPr>
            <w:tcW w:w="2248" w:type="dxa"/>
            <w:vMerge w:val="continue"/>
            <w:tcBorders>
              <w:left w:val="single" w:color="000000" w:sz="4" w:space="0"/>
              <w:right w:val="single" w:color="000000" w:sz="4" w:space="0"/>
            </w:tcBorders>
            <w:noWrap w:val="0"/>
            <w:vAlign w:val="center"/>
          </w:tcPr>
          <w:p w14:paraId="0FC5BDEB">
            <w:pPr>
              <w:widowControl/>
              <w:spacing w:line="360" w:lineRule="exact"/>
              <w:jc w:val="left"/>
              <w:rPr>
                <w:rFonts w:hint="eastAsia" w:ascii="宋体" w:hAnsi="宋体" w:eastAsia="宋体" w:cs="宋体"/>
                <w:color w:val="auto"/>
                <w:sz w:val="24"/>
                <w:szCs w:val="24"/>
                <w:lang w:val="en-US" w:eastAsia="zh-CN" w:bidi="ar-SA"/>
              </w:rPr>
            </w:pP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3B6DEB1C">
            <w:pPr>
              <w:spacing w:line="440" w:lineRule="exact"/>
              <w:jc w:val="center"/>
              <w:rPr>
                <w:rFonts w:hint="eastAsia" w:ascii="宋体" w:hAnsi="宋体" w:eastAsia="宋体" w:cs="宋体"/>
                <w:color w:val="auto"/>
                <w:sz w:val="24"/>
                <w:szCs w:val="24"/>
                <w:lang w:eastAsia="zh-CN"/>
              </w:rPr>
            </w:pPr>
            <w:r>
              <w:rPr>
                <w:rFonts w:hint="eastAsia" w:ascii="宋体" w:hAnsi="宋体"/>
                <w:color w:val="auto"/>
                <w:sz w:val="24"/>
                <w:szCs w:val="24"/>
              </w:rPr>
              <w:t xml:space="preserve"> </w:t>
            </w:r>
            <w:r>
              <w:rPr>
                <w:rFonts w:hint="eastAsia" w:ascii="Times New Roman" w:hAnsi="Times New Roman" w:eastAsia="方正仿宋_GBK" w:cs="Times New Roman"/>
                <w:caps w:val="0"/>
                <w:color w:val="auto"/>
                <w:sz w:val="24"/>
                <w:szCs w:val="24"/>
                <w:highlight w:val="none"/>
                <w:lang w:val="en-US" w:eastAsia="zh-CN" w:bidi="ar-SA"/>
              </w:rPr>
              <w:t>勤杂人员</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4CC4F7C3">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7F77160F">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9BA67DA">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7797A1B">
            <w:pPr>
              <w:pStyle w:val="42"/>
              <w:spacing w:line="360" w:lineRule="exact"/>
              <w:jc w:val="center"/>
              <w:rPr>
                <w:rFonts w:hint="eastAsia" w:ascii="宋体" w:hAnsi="宋体" w:eastAsia="宋体" w:cs="宋体"/>
                <w:color w:val="auto"/>
                <w:sz w:val="24"/>
                <w:szCs w:val="24"/>
              </w:rPr>
            </w:pPr>
          </w:p>
        </w:tc>
      </w:tr>
      <w:tr w14:paraId="363AF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2"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1AA18798">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w:t>
            </w:r>
          </w:p>
        </w:tc>
        <w:tc>
          <w:tcPr>
            <w:tcW w:w="2248" w:type="dxa"/>
            <w:vMerge w:val="continue"/>
            <w:tcBorders>
              <w:left w:val="single" w:color="000000" w:sz="4" w:space="0"/>
              <w:right w:val="single" w:color="000000" w:sz="4" w:space="0"/>
            </w:tcBorders>
            <w:noWrap w:val="0"/>
            <w:vAlign w:val="center"/>
          </w:tcPr>
          <w:p w14:paraId="46C2F0CB">
            <w:pPr>
              <w:widowControl/>
              <w:spacing w:line="360" w:lineRule="exact"/>
              <w:jc w:val="left"/>
              <w:rPr>
                <w:rFonts w:hint="eastAsia" w:ascii="宋体" w:hAnsi="宋体" w:eastAsia="宋体" w:cs="宋体"/>
                <w:color w:val="auto"/>
                <w:sz w:val="24"/>
                <w:szCs w:val="24"/>
                <w:lang w:val="en-US" w:eastAsia="zh-CN" w:bidi="ar-SA"/>
              </w:rPr>
            </w:pP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35C54E3D">
            <w:pPr>
              <w:spacing w:line="440" w:lineRule="exact"/>
              <w:jc w:val="center"/>
              <w:rPr>
                <w:rFonts w:hint="eastAsia" w:ascii="宋体" w:hAnsi="宋体" w:eastAsia="宋体" w:cs="宋体"/>
                <w:color w:val="auto"/>
                <w:sz w:val="24"/>
                <w:szCs w:val="24"/>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434304E">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22CEB44D">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73C67BF">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1C3107">
            <w:pPr>
              <w:pStyle w:val="42"/>
              <w:spacing w:line="360" w:lineRule="exact"/>
              <w:jc w:val="center"/>
              <w:rPr>
                <w:rFonts w:hint="eastAsia" w:ascii="宋体" w:hAnsi="宋体" w:eastAsia="宋体" w:cs="宋体"/>
                <w:color w:val="auto"/>
                <w:sz w:val="24"/>
                <w:szCs w:val="24"/>
              </w:rPr>
            </w:pPr>
          </w:p>
        </w:tc>
      </w:tr>
      <w:tr w14:paraId="0DC5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2"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1C399EC1">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4</w:t>
            </w:r>
          </w:p>
        </w:tc>
        <w:tc>
          <w:tcPr>
            <w:tcW w:w="2248" w:type="dxa"/>
            <w:vMerge w:val="continue"/>
            <w:tcBorders>
              <w:left w:val="single" w:color="000000" w:sz="4" w:space="0"/>
              <w:right w:val="single" w:color="000000" w:sz="4" w:space="0"/>
            </w:tcBorders>
            <w:noWrap w:val="0"/>
            <w:vAlign w:val="center"/>
          </w:tcPr>
          <w:p w14:paraId="05C9FC99">
            <w:pPr>
              <w:widowControl/>
              <w:spacing w:line="360" w:lineRule="exact"/>
              <w:jc w:val="left"/>
              <w:rPr>
                <w:rFonts w:hint="eastAsia" w:ascii="宋体" w:hAnsi="宋体" w:eastAsia="宋体" w:cs="宋体"/>
                <w:color w:val="auto"/>
                <w:sz w:val="24"/>
                <w:szCs w:val="24"/>
                <w:lang w:val="en-US" w:eastAsia="zh-CN" w:bidi="ar-SA"/>
              </w:rPr>
            </w:pP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5D528365">
            <w:pPr>
              <w:spacing w:line="440" w:lineRule="exact"/>
              <w:jc w:val="center"/>
              <w:rPr>
                <w:rFonts w:hint="eastAsia" w:ascii="宋体" w:hAnsi="宋体" w:eastAsia="宋体" w:cs="宋体"/>
                <w:color w:val="auto"/>
                <w:sz w:val="24"/>
                <w:szCs w:val="24"/>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B7A3760">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2C5D340B">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FF0EB66">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706FA2">
            <w:pPr>
              <w:pStyle w:val="42"/>
              <w:spacing w:line="360" w:lineRule="exact"/>
              <w:jc w:val="center"/>
              <w:rPr>
                <w:rFonts w:hint="eastAsia" w:ascii="宋体" w:hAnsi="宋体" w:eastAsia="宋体" w:cs="宋体"/>
                <w:color w:val="auto"/>
                <w:sz w:val="24"/>
                <w:szCs w:val="24"/>
              </w:rPr>
            </w:pPr>
          </w:p>
        </w:tc>
      </w:tr>
      <w:tr w14:paraId="1776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2"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3E49B771">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5</w:t>
            </w:r>
          </w:p>
        </w:tc>
        <w:tc>
          <w:tcPr>
            <w:tcW w:w="2248" w:type="dxa"/>
            <w:vMerge w:val="continue"/>
            <w:tcBorders>
              <w:left w:val="single" w:color="000000" w:sz="4" w:space="0"/>
              <w:right w:val="single" w:color="000000" w:sz="4" w:space="0"/>
            </w:tcBorders>
            <w:noWrap w:val="0"/>
            <w:vAlign w:val="center"/>
          </w:tcPr>
          <w:p w14:paraId="33647479">
            <w:pPr>
              <w:widowControl/>
              <w:spacing w:line="360" w:lineRule="exact"/>
              <w:jc w:val="left"/>
              <w:rPr>
                <w:rFonts w:hint="eastAsia" w:ascii="宋体" w:hAnsi="宋体" w:eastAsia="宋体" w:cs="宋体"/>
                <w:color w:val="auto"/>
                <w:sz w:val="24"/>
                <w:szCs w:val="24"/>
                <w:lang w:val="en-US" w:eastAsia="zh-CN" w:bidi="ar-SA"/>
              </w:rPr>
            </w:pPr>
          </w:p>
        </w:tc>
        <w:tc>
          <w:tcPr>
            <w:tcW w:w="2019" w:type="dxa"/>
            <w:tcBorders>
              <w:top w:val="single" w:color="000000" w:sz="4" w:space="0"/>
              <w:left w:val="single" w:color="000000" w:sz="4" w:space="0"/>
              <w:bottom w:val="single" w:color="000000" w:sz="4" w:space="0"/>
              <w:right w:val="single" w:color="000000" w:sz="4" w:space="0"/>
            </w:tcBorders>
            <w:noWrap w:val="0"/>
            <w:vAlign w:val="top"/>
          </w:tcPr>
          <w:p w14:paraId="097A05E2">
            <w:pPr>
              <w:spacing w:line="500" w:lineRule="exact"/>
              <w:jc w:val="center"/>
              <w:rPr>
                <w:rFonts w:hint="eastAsia" w:ascii="宋体" w:hAnsi="宋体" w:eastAsia="宋体" w:cs="宋体"/>
                <w:color w:val="auto"/>
                <w:sz w:val="24"/>
                <w:szCs w:val="24"/>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5D9860FC">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6B1596D0">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FE85C6D">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2AB319">
            <w:pPr>
              <w:pStyle w:val="42"/>
              <w:spacing w:line="360" w:lineRule="exact"/>
              <w:jc w:val="center"/>
              <w:rPr>
                <w:rFonts w:hint="eastAsia" w:ascii="宋体" w:hAnsi="宋体" w:eastAsia="宋体" w:cs="宋体"/>
                <w:color w:val="auto"/>
                <w:sz w:val="24"/>
                <w:szCs w:val="24"/>
              </w:rPr>
            </w:pPr>
          </w:p>
        </w:tc>
      </w:tr>
      <w:tr w14:paraId="020A1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2"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33B97F8E">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6</w:t>
            </w:r>
          </w:p>
        </w:tc>
        <w:tc>
          <w:tcPr>
            <w:tcW w:w="2248" w:type="dxa"/>
            <w:tcBorders>
              <w:left w:val="single" w:color="000000" w:sz="4" w:space="0"/>
              <w:right w:val="single" w:color="000000" w:sz="4" w:space="0"/>
            </w:tcBorders>
            <w:noWrap w:val="0"/>
            <w:vAlign w:val="center"/>
          </w:tcPr>
          <w:p w14:paraId="3D264B77">
            <w:pPr>
              <w:widowControl/>
              <w:spacing w:line="360" w:lineRule="exact"/>
              <w:jc w:val="left"/>
              <w:rPr>
                <w:rFonts w:hint="eastAsia" w:ascii="宋体" w:hAnsi="宋体" w:eastAsia="宋体" w:cs="宋体"/>
                <w:color w:val="auto"/>
                <w:sz w:val="24"/>
                <w:szCs w:val="24"/>
                <w:lang w:val="en-US" w:eastAsia="zh-CN" w:bidi="ar-SA"/>
              </w:rPr>
            </w:pPr>
          </w:p>
        </w:tc>
        <w:tc>
          <w:tcPr>
            <w:tcW w:w="2019" w:type="dxa"/>
            <w:tcBorders>
              <w:top w:val="single" w:color="000000" w:sz="4" w:space="0"/>
              <w:left w:val="single" w:color="000000" w:sz="4" w:space="0"/>
              <w:bottom w:val="single" w:color="000000" w:sz="4" w:space="0"/>
              <w:right w:val="single" w:color="000000" w:sz="4" w:space="0"/>
            </w:tcBorders>
            <w:noWrap w:val="0"/>
            <w:vAlign w:val="top"/>
          </w:tcPr>
          <w:p w14:paraId="4A6D56C7">
            <w:pPr>
              <w:spacing w:line="500" w:lineRule="exact"/>
              <w:jc w:val="center"/>
              <w:rPr>
                <w:rFonts w:hint="eastAsia" w:ascii="宋体" w:hAnsi="宋体" w:eastAsia="宋体" w:cs="宋体"/>
                <w:color w:val="auto"/>
                <w:sz w:val="24"/>
                <w:szCs w:val="24"/>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08344DAE">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57FDBB7D">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B34D479">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9D7608">
            <w:pPr>
              <w:pStyle w:val="42"/>
              <w:spacing w:line="360" w:lineRule="exact"/>
              <w:jc w:val="center"/>
              <w:rPr>
                <w:rFonts w:hint="eastAsia" w:ascii="宋体" w:hAnsi="宋体" w:eastAsia="宋体" w:cs="宋体"/>
                <w:color w:val="auto"/>
                <w:sz w:val="24"/>
                <w:szCs w:val="24"/>
              </w:rPr>
            </w:pPr>
          </w:p>
        </w:tc>
      </w:tr>
      <w:tr w14:paraId="09A51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2"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37003875">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7</w:t>
            </w:r>
          </w:p>
        </w:tc>
        <w:tc>
          <w:tcPr>
            <w:tcW w:w="2248" w:type="dxa"/>
            <w:tcBorders>
              <w:left w:val="single" w:color="000000" w:sz="4" w:space="0"/>
              <w:right w:val="single" w:color="000000" w:sz="4" w:space="0"/>
            </w:tcBorders>
            <w:noWrap w:val="0"/>
            <w:vAlign w:val="center"/>
          </w:tcPr>
          <w:p w14:paraId="4CE1B0B6">
            <w:pPr>
              <w:widowControl/>
              <w:spacing w:line="360" w:lineRule="exact"/>
              <w:jc w:val="left"/>
              <w:rPr>
                <w:rFonts w:hint="eastAsia" w:ascii="宋体" w:hAnsi="宋体" w:eastAsia="宋体" w:cs="宋体"/>
                <w:color w:val="auto"/>
                <w:sz w:val="24"/>
                <w:szCs w:val="24"/>
                <w:lang w:val="en-US" w:eastAsia="zh-CN" w:bidi="ar-SA"/>
              </w:rPr>
            </w:pPr>
          </w:p>
        </w:tc>
        <w:tc>
          <w:tcPr>
            <w:tcW w:w="2019" w:type="dxa"/>
            <w:tcBorders>
              <w:top w:val="single" w:color="000000" w:sz="4" w:space="0"/>
              <w:left w:val="single" w:color="000000" w:sz="4" w:space="0"/>
              <w:bottom w:val="single" w:color="000000" w:sz="4" w:space="0"/>
              <w:right w:val="single" w:color="000000" w:sz="4" w:space="0"/>
            </w:tcBorders>
            <w:noWrap w:val="0"/>
            <w:vAlign w:val="top"/>
          </w:tcPr>
          <w:p w14:paraId="56D0347B">
            <w:pPr>
              <w:spacing w:line="500" w:lineRule="exact"/>
              <w:jc w:val="center"/>
              <w:rPr>
                <w:rFonts w:hint="eastAsia" w:ascii="宋体" w:hAnsi="宋体" w:eastAsia="宋体" w:cs="宋体"/>
                <w:color w:val="auto"/>
                <w:sz w:val="24"/>
                <w:szCs w:val="24"/>
              </w:rPr>
            </w:pP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7078BB92">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top"/>
          </w:tcPr>
          <w:p w14:paraId="39FD2603">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E778DD7">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17D7728">
            <w:pPr>
              <w:pStyle w:val="42"/>
              <w:spacing w:line="360" w:lineRule="exact"/>
              <w:jc w:val="center"/>
              <w:rPr>
                <w:rFonts w:hint="eastAsia" w:ascii="宋体" w:hAnsi="宋体" w:eastAsia="宋体" w:cs="宋体"/>
                <w:color w:val="auto"/>
                <w:sz w:val="24"/>
                <w:szCs w:val="24"/>
              </w:rPr>
            </w:pPr>
          </w:p>
        </w:tc>
      </w:tr>
      <w:tr w14:paraId="6CCD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3"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79625B11">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8</w:t>
            </w:r>
          </w:p>
        </w:tc>
        <w:tc>
          <w:tcPr>
            <w:tcW w:w="2248" w:type="dxa"/>
            <w:vMerge w:val="restart"/>
            <w:tcBorders>
              <w:top w:val="single" w:color="000000" w:sz="4" w:space="0"/>
              <w:left w:val="single" w:color="000000" w:sz="4" w:space="0"/>
              <w:right w:val="single" w:color="000000" w:sz="4" w:space="0"/>
            </w:tcBorders>
            <w:noWrap w:val="0"/>
            <w:vAlign w:val="center"/>
          </w:tcPr>
          <w:p w14:paraId="27D00D67">
            <w:pPr>
              <w:pStyle w:val="42"/>
              <w:widowControl/>
              <w:spacing w:line="360" w:lineRule="exact"/>
              <w:jc w:val="center"/>
              <w:rPr>
                <w:rFonts w:hint="eastAsia" w:ascii="宋体" w:hAnsi="宋体" w:eastAsia="宋体" w:cs="宋体"/>
                <w:color w:val="auto"/>
                <w:sz w:val="24"/>
                <w:szCs w:val="24"/>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保险费用</w:t>
            </w: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72AAD012">
            <w:pPr>
              <w:pStyle w:val="42"/>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意外险</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62D272AC">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0C55E58">
            <w:pPr>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C54FCA0">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9080EA">
            <w:pPr>
              <w:pStyle w:val="42"/>
              <w:spacing w:line="360" w:lineRule="exact"/>
              <w:jc w:val="center"/>
              <w:rPr>
                <w:rFonts w:hint="eastAsia" w:ascii="宋体" w:hAnsi="宋体" w:eastAsia="宋体" w:cs="宋体"/>
                <w:color w:val="auto"/>
                <w:sz w:val="24"/>
                <w:szCs w:val="24"/>
              </w:rPr>
            </w:pPr>
          </w:p>
        </w:tc>
      </w:tr>
      <w:tr w14:paraId="40A4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5EF3ACAF">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9</w:t>
            </w:r>
          </w:p>
        </w:tc>
        <w:tc>
          <w:tcPr>
            <w:tcW w:w="2248" w:type="dxa"/>
            <w:vMerge w:val="continue"/>
            <w:tcBorders>
              <w:left w:val="single" w:color="000000" w:sz="4" w:space="0"/>
              <w:right w:val="single" w:color="000000" w:sz="4" w:space="0"/>
            </w:tcBorders>
            <w:noWrap w:val="0"/>
            <w:vAlign w:val="center"/>
          </w:tcPr>
          <w:p w14:paraId="4EBB3EF0">
            <w:pPr>
              <w:widowControl/>
              <w:spacing w:line="360" w:lineRule="exact"/>
              <w:jc w:val="center"/>
              <w:rPr>
                <w:rFonts w:hint="eastAsia" w:ascii="宋体" w:hAnsi="宋体" w:eastAsia="宋体" w:cs="宋体"/>
                <w:color w:val="auto"/>
                <w:sz w:val="24"/>
                <w:szCs w:val="24"/>
                <w:lang w:val="en-US" w:eastAsia="zh-CN" w:bidi="ar-SA"/>
              </w:rPr>
            </w:pPr>
          </w:p>
        </w:tc>
        <w:tc>
          <w:tcPr>
            <w:tcW w:w="2019" w:type="dxa"/>
            <w:tcBorders>
              <w:top w:val="single" w:color="000000" w:sz="4" w:space="0"/>
              <w:left w:val="single" w:color="000000" w:sz="4" w:space="0"/>
              <w:bottom w:val="single" w:color="000000" w:sz="4" w:space="0"/>
              <w:right w:val="single" w:color="000000" w:sz="4" w:space="0"/>
            </w:tcBorders>
            <w:noWrap w:val="0"/>
            <w:vAlign w:val="center"/>
          </w:tcPr>
          <w:p w14:paraId="7B7A276F">
            <w:pPr>
              <w:pStyle w:val="42"/>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社保</w:t>
            </w:r>
          </w:p>
        </w:tc>
        <w:tc>
          <w:tcPr>
            <w:tcW w:w="1308" w:type="dxa"/>
            <w:tcBorders>
              <w:top w:val="single" w:color="000000" w:sz="4" w:space="0"/>
              <w:left w:val="single" w:color="000000" w:sz="4" w:space="0"/>
              <w:bottom w:val="single" w:color="000000" w:sz="4" w:space="0"/>
              <w:right w:val="single" w:color="000000" w:sz="4" w:space="0"/>
            </w:tcBorders>
            <w:noWrap w:val="0"/>
            <w:vAlign w:val="center"/>
          </w:tcPr>
          <w:p w14:paraId="043790EF">
            <w:pPr>
              <w:pStyle w:val="42"/>
              <w:spacing w:line="360" w:lineRule="exact"/>
              <w:jc w:val="center"/>
              <w:rPr>
                <w:rFonts w:hint="eastAsia" w:ascii="宋体" w:hAnsi="宋体" w:eastAsia="宋体" w:cs="宋体"/>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FDE203E">
            <w:pPr>
              <w:pStyle w:val="42"/>
              <w:widowControl/>
              <w:spacing w:line="360" w:lineRule="exact"/>
              <w:jc w:val="center"/>
              <w:rPr>
                <w:rFonts w:hint="eastAsia" w:ascii="宋体" w:hAnsi="宋体" w:eastAsia="宋体" w:cs="宋体"/>
                <w:color w:val="auto"/>
                <w:sz w:val="24"/>
                <w:szCs w:val="24"/>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0C41B9C">
            <w:pPr>
              <w:pStyle w:val="42"/>
              <w:widowControl/>
              <w:spacing w:line="360" w:lineRule="exact"/>
              <w:jc w:val="center"/>
              <w:rPr>
                <w:rFonts w:hint="default"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36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52AEE7">
            <w:pPr>
              <w:pStyle w:val="42"/>
              <w:spacing w:line="360" w:lineRule="exact"/>
              <w:jc w:val="center"/>
              <w:rPr>
                <w:rFonts w:hint="eastAsia" w:ascii="宋体" w:hAnsi="宋体" w:eastAsia="宋体" w:cs="宋体"/>
                <w:color w:val="auto"/>
                <w:sz w:val="24"/>
                <w:szCs w:val="24"/>
              </w:rPr>
            </w:pPr>
          </w:p>
        </w:tc>
      </w:tr>
      <w:tr w14:paraId="52C7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9996" w:type="dxa"/>
            <w:gridSpan w:val="7"/>
            <w:tcBorders>
              <w:top w:val="single" w:color="000000" w:sz="4" w:space="0"/>
              <w:left w:val="single" w:color="000000" w:sz="4" w:space="0"/>
              <w:bottom w:val="single" w:color="000000" w:sz="4" w:space="0"/>
              <w:right w:val="single" w:color="000000" w:sz="4" w:space="0"/>
            </w:tcBorders>
            <w:noWrap w:val="0"/>
            <w:vAlign w:val="center"/>
          </w:tcPr>
          <w:p w14:paraId="12B5690B">
            <w:pPr>
              <w:pStyle w:val="42"/>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其他费用</w:t>
            </w:r>
          </w:p>
        </w:tc>
      </w:tr>
      <w:tr w14:paraId="62FF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60D91F67">
            <w:pPr>
              <w:pStyle w:val="42"/>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序号</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51944448">
            <w:pPr>
              <w:pStyle w:val="42"/>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项目</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071BADDB">
            <w:pPr>
              <w:pStyle w:val="42"/>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分项报价（元/3年）</w:t>
            </w:r>
          </w:p>
        </w:tc>
      </w:tr>
      <w:tr w14:paraId="1F7F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1EA9993F">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10</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13FA8835">
            <w:pPr>
              <w:pStyle w:val="42"/>
              <w:widowControl/>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设备(工具)或者折旧费</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7AB1BA81">
            <w:pPr>
              <w:pStyle w:val="42"/>
              <w:spacing w:line="360" w:lineRule="exact"/>
              <w:jc w:val="center"/>
              <w:rPr>
                <w:rFonts w:hint="eastAsia" w:ascii="宋体" w:hAnsi="宋体" w:eastAsia="宋体" w:cs="宋体"/>
                <w:color w:val="auto"/>
                <w:sz w:val="24"/>
                <w:szCs w:val="24"/>
              </w:rPr>
            </w:pPr>
          </w:p>
        </w:tc>
      </w:tr>
      <w:tr w14:paraId="37F1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5"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11312996">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11</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65639791">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耗材费（办公用品等）</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3B2843FC">
            <w:pPr>
              <w:pStyle w:val="42"/>
              <w:spacing w:line="360" w:lineRule="exact"/>
              <w:jc w:val="center"/>
              <w:rPr>
                <w:rFonts w:hint="eastAsia" w:ascii="宋体" w:hAnsi="宋体" w:eastAsia="宋体" w:cs="宋体"/>
                <w:color w:val="auto"/>
                <w:sz w:val="24"/>
                <w:szCs w:val="24"/>
              </w:rPr>
            </w:pPr>
          </w:p>
        </w:tc>
      </w:tr>
      <w:tr w14:paraId="0147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0"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42DCBFE8">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12</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32776255">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垃圾清运费</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43FC5038">
            <w:pPr>
              <w:pStyle w:val="42"/>
              <w:spacing w:line="360" w:lineRule="exact"/>
              <w:jc w:val="center"/>
              <w:rPr>
                <w:rFonts w:hint="eastAsia" w:ascii="宋体" w:hAnsi="宋体" w:eastAsia="宋体" w:cs="宋体"/>
                <w:color w:val="auto"/>
                <w:sz w:val="24"/>
                <w:szCs w:val="24"/>
              </w:rPr>
            </w:pPr>
          </w:p>
        </w:tc>
      </w:tr>
      <w:tr w14:paraId="2A200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7"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285879DE">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13</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58656FA2">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服装费</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66317B5F">
            <w:pPr>
              <w:pStyle w:val="42"/>
              <w:spacing w:line="360" w:lineRule="exact"/>
              <w:jc w:val="center"/>
              <w:rPr>
                <w:rFonts w:hint="eastAsia" w:ascii="宋体" w:hAnsi="宋体" w:eastAsia="宋体" w:cs="宋体"/>
                <w:color w:val="auto"/>
                <w:sz w:val="24"/>
                <w:szCs w:val="24"/>
              </w:rPr>
            </w:pPr>
          </w:p>
        </w:tc>
      </w:tr>
      <w:tr w14:paraId="0C08D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3823A0CC">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14</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06943DE2">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人员福利核算（中秋、春节、高温补贴、可能产生的加班费等）</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11F4183A">
            <w:pPr>
              <w:pStyle w:val="42"/>
              <w:spacing w:line="360" w:lineRule="exact"/>
              <w:jc w:val="center"/>
              <w:rPr>
                <w:rFonts w:hint="eastAsia" w:ascii="宋体" w:hAnsi="宋体" w:eastAsia="宋体" w:cs="宋体"/>
                <w:color w:val="auto"/>
                <w:sz w:val="24"/>
                <w:szCs w:val="24"/>
              </w:rPr>
            </w:pPr>
          </w:p>
        </w:tc>
      </w:tr>
      <w:tr w14:paraId="17017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2DFD39D5">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15</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1284FBA2">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i/>
                <w:iCs/>
                <w:caps w:val="0"/>
                <w:color w:val="auto"/>
                <w:sz w:val="24"/>
                <w:szCs w:val="24"/>
                <w:highlight w:val="none"/>
                <w:lang w:val="en-US" w:eastAsia="zh-CN" w:bidi="ar-SA"/>
              </w:rPr>
              <w:t>利润</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6884D01C">
            <w:pPr>
              <w:pStyle w:val="42"/>
              <w:spacing w:line="360" w:lineRule="exact"/>
              <w:jc w:val="center"/>
              <w:rPr>
                <w:rFonts w:hint="eastAsia" w:ascii="宋体" w:hAnsi="宋体" w:eastAsia="宋体" w:cs="宋体"/>
                <w:color w:val="auto"/>
                <w:sz w:val="24"/>
                <w:szCs w:val="24"/>
              </w:rPr>
            </w:pPr>
          </w:p>
        </w:tc>
      </w:tr>
      <w:tr w14:paraId="7257F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696CCEE1">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17</w:t>
            </w: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721A896A">
            <w:pPr>
              <w:pStyle w:val="42"/>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其他费用（投标人可以自行添加）</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32D7F4D2">
            <w:pPr>
              <w:pStyle w:val="42"/>
              <w:spacing w:line="360" w:lineRule="exact"/>
              <w:jc w:val="center"/>
              <w:rPr>
                <w:rFonts w:hint="eastAsia" w:ascii="宋体" w:hAnsi="宋体" w:eastAsia="宋体" w:cs="宋体"/>
                <w:color w:val="auto"/>
                <w:sz w:val="24"/>
                <w:szCs w:val="24"/>
              </w:rPr>
            </w:pPr>
          </w:p>
        </w:tc>
      </w:tr>
      <w:tr w14:paraId="53509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atLeast"/>
        </w:trPr>
        <w:tc>
          <w:tcPr>
            <w:tcW w:w="521" w:type="dxa"/>
            <w:vMerge w:val="restart"/>
            <w:tcBorders>
              <w:top w:val="single" w:color="000000" w:sz="4" w:space="0"/>
              <w:left w:val="single" w:color="000000" w:sz="4" w:space="0"/>
              <w:right w:val="single" w:color="000000" w:sz="4" w:space="0"/>
            </w:tcBorders>
            <w:noWrap w:val="0"/>
            <w:vAlign w:val="center"/>
          </w:tcPr>
          <w:p w14:paraId="2E13EA67">
            <w:pPr>
              <w:pStyle w:val="42"/>
              <w:widowControl/>
              <w:spacing w:line="360" w:lineRule="exact"/>
              <w:jc w:val="center"/>
              <w:rPr>
                <w:rFonts w:hint="eastAsia" w:ascii="Times New Roman" w:hAnsi="Times New Roman" w:eastAsia="方正仿宋_GBK" w:cs="Times New Roman"/>
                <w:caps w:val="0"/>
                <w:color w:val="auto"/>
                <w:sz w:val="24"/>
                <w:szCs w:val="24"/>
                <w:highlight w:val="none"/>
                <w:lang w:val="en-US" w:eastAsia="zh-CN" w:bidi="ar-SA"/>
              </w:rPr>
            </w:pPr>
            <w:r>
              <w:rPr>
                <w:rFonts w:hint="eastAsia" w:ascii="Times New Roman" w:hAnsi="Times New Roman" w:eastAsia="方正仿宋_GBK" w:cs="Times New Roman"/>
                <w:caps w:val="0"/>
                <w:color w:val="auto"/>
                <w:sz w:val="24"/>
                <w:szCs w:val="24"/>
                <w:highlight w:val="none"/>
                <w:lang w:val="en-US" w:eastAsia="zh-CN" w:bidi="ar-SA"/>
              </w:rPr>
              <w:t>18</w:t>
            </w:r>
          </w:p>
        </w:tc>
        <w:tc>
          <w:tcPr>
            <w:tcW w:w="2248" w:type="dxa"/>
            <w:vMerge w:val="restart"/>
            <w:tcBorders>
              <w:top w:val="single" w:color="000000" w:sz="4" w:space="0"/>
              <w:left w:val="single" w:color="000000" w:sz="4" w:space="0"/>
              <w:right w:val="single" w:color="000000" w:sz="4" w:space="0"/>
            </w:tcBorders>
            <w:noWrap w:val="0"/>
            <w:vAlign w:val="center"/>
          </w:tcPr>
          <w:p w14:paraId="3616342E">
            <w:pPr>
              <w:pStyle w:val="42"/>
              <w:widowControl/>
              <w:spacing w:line="360" w:lineRule="exact"/>
              <w:jc w:val="center"/>
              <w:rPr>
                <w:rFonts w:hint="eastAsia" w:ascii="宋体" w:hAnsi="宋体" w:eastAsia="宋体" w:cs="宋体"/>
                <w:i/>
                <w:iCs/>
                <w:color w:val="auto"/>
                <w:sz w:val="24"/>
                <w:szCs w:val="24"/>
              </w:rPr>
            </w:pPr>
            <w:r>
              <w:rPr>
                <w:rFonts w:hint="eastAsia" w:ascii="Times New Roman" w:hAnsi="Times New Roman" w:eastAsia="方正仿宋_GBK" w:cs="Times New Roman"/>
                <w:i/>
                <w:iCs/>
                <w:caps w:val="0"/>
                <w:color w:val="auto"/>
                <w:sz w:val="24"/>
                <w:szCs w:val="24"/>
                <w:highlight w:val="none"/>
                <w:lang w:val="en-US" w:eastAsia="zh-CN" w:bidi="ar-SA"/>
              </w:rPr>
              <w:t>税金</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2F33256D">
            <w:pPr>
              <w:pStyle w:val="42"/>
              <w:spacing w:line="360" w:lineRule="exact"/>
              <w:jc w:val="center"/>
              <w:rPr>
                <w:rFonts w:hint="eastAsia" w:ascii="宋体" w:hAnsi="宋体" w:eastAsia="宋体" w:cs="宋体"/>
                <w:color w:val="auto"/>
                <w:sz w:val="24"/>
                <w:szCs w:val="24"/>
              </w:rPr>
            </w:pPr>
          </w:p>
        </w:tc>
      </w:tr>
      <w:tr w14:paraId="1AA5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atLeast"/>
        </w:trPr>
        <w:tc>
          <w:tcPr>
            <w:tcW w:w="521" w:type="dxa"/>
            <w:vMerge w:val="continue"/>
            <w:tcBorders>
              <w:left w:val="single" w:color="000000" w:sz="4" w:space="0"/>
              <w:bottom w:val="single" w:color="000000" w:sz="4" w:space="0"/>
              <w:right w:val="single" w:color="000000" w:sz="4" w:space="0"/>
            </w:tcBorders>
            <w:noWrap w:val="0"/>
            <w:vAlign w:val="center"/>
          </w:tcPr>
          <w:p w14:paraId="7A4F3F54">
            <w:pPr>
              <w:pStyle w:val="42"/>
              <w:spacing w:line="360" w:lineRule="exact"/>
              <w:jc w:val="center"/>
              <w:rPr>
                <w:rFonts w:hint="eastAsia" w:ascii="宋体" w:hAnsi="宋体" w:eastAsia="宋体" w:cs="宋体"/>
                <w:i/>
                <w:iCs/>
                <w:color w:val="auto"/>
                <w:sz w:val="24"/>
                <w:szCs w:val="24"/>
              </w:rPr>
            </w:pPr>
          </w:p>
        </w:tc>
        <w:tc>
          <w:tcPr>
            <w:tcW w:w="2248" w:type="dxa"/>
            <w:vMerge w:val="continue"/>
            <w:tcBorders>
              <w:left w:val="single" w:color="000000" w:sz="4" w:space="0"/>
              <w:bottom w:val="single" w:color="000000" w:sz="4" w:space="0"/>
              <w:right w:val="single" w:color="000000" w:sz="4" w:space="0"/>
            </w:tcBorders>
            <w:noWrap w:val="0"/>
            <w:vAlign w:val="center"/>
          </w:tcPr>
          <w:p w14:paraId="72EF884C">
            <w:pPr>
              <w:pStyle w:val="42"/>
              <w:spacing w:line="360" w:lineRule="exact"/>
              <w:jc w:val="center"/>
              <w:rPr>
                <w:rFonts w:hint="eastAsia" w:ascii="宋体" w:hAnsi="宋体" w:eastAsia="宋体" w:cs="宋体"/>
                <w:i/>
                <w:iCs/>
                <w:color w:val="auto"/>
                <w:sz w:val="24"/>
                <w:szCs w:val="24"/>
              </w:rPr>
            </w:pP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20D2A020">
            <w:pPr>
              <w:pStyle w:val="42"/>
              <w:spacing w:line="360" w:lineRule="exact"/>
              <w:jc w:val="center"/>
              <w:rPr>
                <w:rFonts w:hint="eastAsia" w:ascii="宋体" w:hAnsi="宋体" w:eastAsia="宋体" w:cs="宋体"/>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增值税纳税人身份：</w:t>
            </w:r>
            <w:r>
              <w:rPr>
                <w:rFonts w:hint="eastAsia" w:ascii="Times New Roman" w:hAnsi="Times New Roman" w:eastAsia="方正仿宋_GBK" w:cs="Times New Roman"/>
                <w:i w:val="0"/>
                <w:iCs w:val="0"/>
                <w:caps w:val="0"/>
                <w:color w:val="auto"/>
                <w:sz w:val="24"/>
                <w:szCs w:val="24"/>
                <w:highlight w:val="none"/>
                <w:u w:val="single"/>
                <w:lang w:val="en-US" w:eastAsia="zh-CN" w:bidi="ar-SA"/>
              </w:rPr>
              <w:t xml:space="preserve">       </w:t>
            </w:r>
            <w:r>
              <w:rPr>
                <w:rFonts w:hint="eastAsia" w:ascii="Times New Roman" w:hAnsi="Times New Roman" w:eastAsia="方正仿宋_GBK" w:cs="Times New Roman"/>
                <w:caps w:val="0"/>
                <w:color w:val="auto"/>
                <w:sz w:val="24"/>
                <w:szCs w:val="24"/>
                <w:highlight w:val="none"/>
                <w:lang w:val="en-US" w:eastAsia="zh-CN" w:bidi="ar-SA"/>
              </w:rPr>
              <w:t>；税率：</w:t>
            </w:r>
            <w:r>
              <w:rPr>
                <w:rFonts w:hint="eastAsia" w:ascii="Times New Roman" w:hAnsi="Times New Roman" w:eastAsia="方正仿宋_GBK" w:cs="Times New Roman"/>
                <w:caps w:val="0"/>
                <w:color w:val="auto"/>
                <w:sz w:val="24"/>
                <w:szCs w:val="24"/>
                <w:highlight w:val="none"/>
                <w:u w:val="single"/>
                <w:lang w:val="en-US" w:eastAsia="zh-CN" w:bidi="ar-SA"/>
              </w:rPr>
              <w:t xml:space="preserve">        </w:t>
            </w:r>
            <w:r>
              <w:rPr>
                <w:rFonts w:hint="eastAsia" w:ascii="Times New Roman" w:hAnsi="Times New Roman" w:eastAsia="方正仿宋_GBK" w:cs="Times New Roman"/>
                <w:caps w:val="0"/>
                <w:color w:val="auto"/>
                <w:sz w:val="24"/>
                <w:szCs w:val="24"/>
                <w:highlight w:val="none"/>
                <w:lang w:val="en-US" w:eastAsia="zh-CN" w:bidi="ar-SA"/>
              </w:rPr>
              <w:t>（明确是增值税一般纳税人还是小规模纳税人）</w:t>
            </w:r>
          </w:p>
        </w:tc>
      </w:tr>
      <w:tr w14:paraId="17F1B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rPr>
        <w:tc>
          <w:tcPr>
            <w:tcW w:w="521" w:type="dxa"/>
            <w:tcBorders>
              <w:top w:val="single" w:color="000000" w:sz="4" w:space="0"/>
              <w:left w:val="single" w:color="000000" w:sz="4" w:space="0"/>
              <w:bottom w:val="single" w:color="000000" w:sz="4" w:space="0"/>
              <w:right w:val="single" w:color="000000" w:sz="4" w:space="0"/>
            </w:tcBorders>
            <w:noWrap w:val="0"/>
            <w:vAlign w:val="center"/>
          </w:tcPr>
          <w:p w14:paraId="77960B86">
            <w:pPr>
              <w:pStyle w:val="42"/>
              <w:spacing w:line="360" w:lineRule="exact"/>
              <w:jc w:val="center"/>
              <w:rPr>
                <w:rFonts w:hint="eastAsia" w:ascii="宋体" w:hAnsi="宋体" w:eastAsia="宋体" w:cs="宋体"/>
                <w:i/>
                <w:iCs/>
                <w:color w:val="auto"/>
                <w:sz w:val="24"/>
                <w:szCs w:val="24"/>
              </w:rPr>
            </w:pPr>
          </w:p>
        </w:tc>
        <w:tc>
          <w:tcPr>
            <w:tcW w:w="2248" w:type="dxa"/>
            <w:tcBorders>
              <w:top w:val="single" w:color="000000" w:sz="4" w:space="0"/>
              <w:left w:val="single" w:color="000000" w:sz="4" w:space="0"/>
              <w:bottom w:val="single" w:color="000000" w:sz="4" w:space="0"/>
              <w:right w:val="single" w:color="000000" w:sz="4" w:space="0"/>
            </w:tcBorders>
            <w:noWrap w:val="0"/>
            <w:vAlign w:val="center"/>
          </w:tcPr>
          <w:p w14:paraId="193D4EF8">
            <w:pPr>
              <w:pStyle w:val="42"/>
              <w:widowControl/>
              <w:spacing w:line="360" w:lineRule="exact"/>
              <w:jc w:val="center"/>
              <w:rPr>
                <w:rFonts w:hint="eastAsia" w:ascii="宋体" w:hAnsi="宋体" w:eastAsia="宋体" w:cs="宋体"/>
                <w:i/>
                <w:iCs/>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w:t>
            </w:r>
          </w:p>
        </w:tc>
        <w:tc>
          <w:tcPr>
            <w:tcW w:w="7227" w:type="dxa"/>
            <w:gridSpan w:val="5"/>
            <w:tcBorders>
              <w:top w:val="single" w:color="000000" w:sz="4" w:space="0"/>
              <w:left w:val="single" w:color="000000" w:sz="4" w:space="0"/>
              <w:bottom w:val="single" w:color="000000" w:sz="4" w:space="0"/>
              <w:right w:val="single" w:color="000000" w:sz="4" w:space="0"/>
            </w:tcBorders>
            <w:noWrap w:val="0"/>
            <w:vAlign w:val="center"/>
          </w:tcPr>
          <w:p w14:paraId="4B7DDA20">
            <w:pPr>
              <w:pStyle w:val="42"/>
              <w:spacing w:line="360" w:lineRule="exact"/>
              <w:jc w:val="center"/>
              <w:rPr>
                <w:rFonts w:hint="eastAsia" w:ascii="宋体" w:hAnsi="宋体" w:eastAsia="宋体" w:cs="宋体"/>
                <w:color w:val="auto"/>
                <w:sz w:val="24"/>
                <w:szCs w:val="24"/>
              </w:rPr>
            </w:pPr>
          </w:p>
        </w:tc>
      </w:tr>
      <w:tr w14:paraId="63AC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0" w:hRule="atLeast"/>
        </w:trPr>
        <w:tc>
          <w:tcPr>
            <w:tcW w:w="2769" w:type="dxa"/>
            <w:gridSpan w:val="2"/>
            <w:tcBorders>
              <w:top w:val="single" w:color="000000" w:sz="4" w:space="0"/>
              <w:left w:val="single" w:color="000000" w:sz="4" w:space="0"/>
              <w:right w:val="single" w:color="000000" w:sz="4" w:space="0"/>
            </w:tcBorders>
            <w:noWrap w:val="0"/>
            <w:vAlign w:val="center"/>
          </w:tcPr>
          <w:p w14:paraId="41828C74">
            <w:pPr>
              <w:pStyle w:val="42"/>
              <w:spacing w:line="360" w:lineRule="exact"/>
              <w:rPr>
                <w:rFonts w:hint="eastAsia" w:ascii="宋体" w:hAnsi="宋体" w:eastAsia="宋体" w:cs="宋体"/>
                <w:b/>
                <w:bCs/>
                <w:color w:val="auto"/>
                <w:sz w:val="24"/>
                <w:szCs w:val="24"/>
              </w:rPr>
            </w:pPr>
            <w:r>
              <w:rPr>
                <w:rFonts w:hint="eastAsia" w:ascii="Times New Roman" w:hAnsi="Times New Roman" w:eastAsia="方正仿宋_GBK" w:cs="Times New Roman"/>
                <w:caps w:val="0"/>
                <w:color w:val="auto"/>
                <w:sz w:val="24"/>
                <w:szCs w:val="24"/>
                <w:highlight w:val="none"/>
                <w:lang w:val="en-US" w:eastAsia="zh-CN" w:bidi="ar-SA"/>
              </w:rPr>
              <w:t>投标报价总计</w:t>
            </w:r>
          </w:p>
        </w:tc>
        <w:tc>
          <w:tcPr>
            <w:tcW w:w="7227" w:type="dxa"/>
            <w:gridSpan w:val="5"/>
            <w:tcBorders>
              <w:top w:val="single" w:color="000000" w:sz="4" w:space="0"/>
              <w:left w:val="single" w:color="000000" w:sz="4" w:space="0"/>
              <w:right w:val="single" w:color="000000" w:sz="4" w:space="0"/>
            </w:tcBorders>
            <w:noWrap w:val="0"/>
            <w:vAlign w:val="center"/>
          </w:tcPr>
          <w:p w14:paraId="72B2B530">
            <w:pPr>
              <w:pStyle w:val="42"/>
              <w:spacing w:line="3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u w:val="single"/>
              </w:rPr>
              <w:t xml:space="preserve">                        </w:t>
            </w:r>
          </w:p>
          <w:p w14:paraId="705BA022">
            <w:pPr>
              <w:pStyle w:val="42"/>
              <w:spacing w:line="36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佰</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拾</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万</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仟</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佰</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拾</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圆</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角</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rPr>
              <w:t>分</w:t>
            </w:r>
          </w:p>
        </w:tc>
      </w:tr>
    </w:tbl>
    <w:p w14:paraId="4450F8C2">
      <w:pPr>
        <w:pStyle w:val="43"/>
        <w:spacing w:line="360" w:lineRule="auto"/>
        <w:ind w:firstLine="480"/>
        <w:rPr>
          <w:rFonts w:hint="eastAsia" w:ascii="方正仿宋_GBK" w:hAnsi="方正仿宋_GBK" w:eastAsia="方正仿宋_GBK" w:cs="方正仿宋_GBK"/>
          <w:i/>
          <w:iCs/>
          <w:color w:val="auto"/>
          <w:sz w:val="28"/>
          <w:szCs w:val="28"/>
        </w:rPr>
      </w:pPr>
    </w:p>
    <w:p w14:paraId="7149092A">
      <w:pPr>
        <w:pStyle w:val="43"/>
        <w:spacing w:line="360" w:lineRule="auto"/>
        <w:rPr>
          <w:rFonts w:hint="eastAsia" w:ascii="方正仿宋_GBK" w:hAnsi="方正仿宋_GBK" w:eastAsia="方正仿宋_GBK" w:cs="方正仿宋_GBK"/>
          <w:b/>
          <w:bCs/>
          <w:iCs/>
          <w:color w:val="auto"/>
          <w:sz w:val="24"/>
          <w:szCs w:val="24"/>
          <w:lang w:val="zh-CN"/>
        </w:rPr>
      </w:pPr>
      <w:r>
        <w:rPr>
          <w:rFonts w:hint="eastAsia" w:ascii="方正仿宋_GBK" w:hAnsi="方正仿宋_GBK" w:eastAsia="方正仿宋_GBK" w:cs="方正仿宋_GBK"/>
          <w:b/>
          <w:bCs/>
          <w:iCs/>
          <w:color w:val="auto"/>
          <w:sz w:val="24"/>
          <w:szCs w:val="24"/>
          <w:lang w:val="zh-CN"/>
        </w:rPr>
        <w:t>备注：</w:t>
      </w:r>
    </w:p>
    <w:p w14:paraId="3FA0EFD0">
      <w:pPr>
        <w:pStyle w:val="44"/>
        <w:spacing w:line="360" w:lineRule="auto"/>
        <w:rPr>
          <w:rFonts w:hint="eastAsia" w:ascii="方正仿宋_GBK" w:hAnsi="方正仿宋_GBK" w:eastAsia="方正仿宋_GBK" w:cs="方正仿宋_GBK"/>
          <w:b/>
          <w:bCs/>
          <w:iCs/>
          <w:color w:val="auto"/>
          <w:sz w:val="24"/>
          <w:szCs w:val="24"/>
          <w:lang w:val="zh-CN"/>
        </w:rPr>
      </w:pPr>
      <w:r>
        <w:rPr>
          <w:rFonts w:hint="eastAsia" w:ascii="方正仿宋_GBK" w:hAnsi="方正仿宋_GBK" w:eastAsia="方正仿宋_GBK" w:cs="方正仿宋_GBK"/>
          <w:b/>
          <w:bCs/>
          <w:iCs/>
          <w:color w:val="auto"/>
          <w:sz w:val="24"/>
          <w:szCs w:val="24"/>
        </w:rPr>
        <w:t>1</w:t>
      </w:r>
      <w:r>
        <w:rPr>
          <w:rFonts w:hint="eastAsia" w:ascii="方正仿宋_GBK" w:hAnsi="方正仿宋_GBK" w:eastAsia="方正仿宋_GBK" w:cs="方正仿宋_GBK"/>
          <w:b/>
          <w:bCs/>
          <w:iCs/>
          <w:color w:val="auto"/>
          <w:sz w:val="24"/>
          <w:szCs w:val="24"/>
          <w:lang w:val="zh-CN"/>
        </w:rPr>
        <w:t>、分项报价表中列明的项目不接受赠送。</w:t>
      </w:r>
    </w:p>
    <w:p w14:paraId="417A3AEF">
      <w:pPr>
        <w:pStyle w:val="44"/>
        <w:spacing w:line="360" w:lineRule="auto"/>
        <w:rPr>
          <w:rFonts w:hint="eastAsia" w:ascii="方正仿宋_GBK" w:hAnsi="方正仿宋_GBK" w:eastAsia="方正仿宋_GBK" w:cs="方正仿宋_GBK"/>
          <w:b/>
          <w:bCs/>
          <w:iCs/>
          <w:color w:val="auto"/>
          <w:sz w:val="24"/>
          <w:szCs w:val="24"/>
          <w:lang w:val="zh-CN"/>
        </w:rPr>
      </w:pPr>
      <w:r>
        <w:rPr>
          <w:rFonts w:hint="eastAsia" w:ascii="方正仿宋_GBK" w:hAnsi="方正仿宋_GBK" w:eastAsia="方正仿宋_GBK" w:cs="方正仿宋_GBK"/>
          <w:b/>
          <w:bCs/>
          <w:iCs/>
          <w:color w:val="auto"/>
          <w:sz w:val="24"/>
          <w:szCs w:val="24"/>
        </w:rPr>
        <w:t>2</w:t>
      </w:r>
      <w:r>
        <w:rPr>
          <w:rFonts w:hint="eastAsia" w:ascii="方正仿宋_GBK" w:hAnsi="方正仿宋_GBK" w:eastAsia="方正仿宋_GBK" w:cs="方正仿宋_GBK"/>
          <w:b/>
          <w:bCs/>
          <w:iCs/>
          <w:color w:val="auto"/>
          <w:sz w:val="24"/>
          <w:szCs w:val="24"/>
          <w:lang w:val="zh-CN"/>
        </w:rPr>
        <w:t>、人员工资合价=人员月工资*人员数量*月数</w:t>
      </w:r>
    </w:p>
    <w:p w14:paraId="1AB4FCC2">
      <w:pPr>
        <w:pStyle w:val="44"/>
        <w:spacing w:line="360" w:lineRule="auto"/>
        <w:rPr>
          <w:rFonts w:hint="eastAsia" w:ascii="宋体" w:hAnsi="宋体"/>
          <w:color w:val="auto"/>
          <w:sz w:val="24"/>
          <w:szCs w:val="24"/>
        </w:rPr>
      </w:pPr>
      <w:r>
        <w:rPr>
          <w:rFonts w:hint="eastAsia" w:ascii="方正仿宋_GBK" w:hAnsi="方正仿宋_GBK" w:eastAsia="方正仿宋_GBK" w:cs="方正仿宋_GBK"/>
          <w:b/>
          <w:bCs/>
          <w:iCs/>
          <w:color w:val="auto"/>
          <w:sz w:val="24"/>
          <w:szCs w:val="24"/>
          <w:lang w:val="en-US" w:eastAsia="zh-CN"/>
        </w:rPr>
        <w:t>3、“投标报价总计”数额应当与“磋商报价表”中“磋商总价”数额一致。</w:t>
      </w:r>
    </w:p>
    <w:p w14:paraId="22E413AA">
      <w:pPr>
        <w:spacing w:line="480" w:lineRule="exact"/>
        <w:rPr>
          <w:rFonts w:hint="eastAsia" w:ascii="宋体" w:hAnsi="宋体"/>
          <w:color w:val="auto"/>
          <w:sz w:val="24"/>
          <w:szCs w:val="24"/>
        </w:rPr>
      </w:pPr>
    </w:p>
    <w:p w14:paraId="3CC94194">
      <w:pPr>
        <w:spacing w:line="0" w:lineRule="atLeast"/>
        <w:rPr>
          <w:rFonts w:hint="eastAsia" w:ascii="宋体" w:hAnsi="宋体"/>
          <w:color w:val="auto"/>
          <w:sz w:val="24"/>
          <w:szCs w:val="24"/>
        </w:rPr>
      </w:pPr>
    </w:p>
    <w:p w14:paraId="59E8F388">
      <w:pPr>
        <w:spacing w:line="0" w:lineRule="atLeast"/>
        <w:rPr>
          <w:rFonts w:hint="eastAsia" w:ascii="宋体" w:hAnsi="宋体"/>
          <w:color w:val="auto"/>
          <w:sz w:val="24"/>
          <w:szCs w:val="24"/>
        </w:rPr>
      </w:pPr>
    </w:p>
    <w:p w14:paraId="371B2AE4">
      <w:pPr>
        <w:spacing w:line="0" w:lineRule="atLeast"/>
        <w:rPr>
          <w:rFonts w:hint="eastAsia" w:ascii="宋体" w:hAnsi="宋体"/>
          <w:color w:val="auto"/>
          <w:sz w:val="24"/>
          <w:szCs w:val="24"/>
        </w:rPr>
      </w:pPr>
    </w:p>
    <w:p w14:paraId="2457DFE9">
      <w:pPr>
        <w:spacing w:line="0" w:lineRule="atLeast"/>
        <w:rPr>
          <w:rFonts w:hint="eastAsia" w:ascii="宋体" w:hAnsi="宋体"/>
          <w:color w:val="auto"/>
          <w:sz w:val="24"/>
          <w:szCs w:val="24"/>
        </w:rPr>
      </w:pPr>
    </w:p>
    <w:p w14:paraId="70561F6C">
      <w:pPr>
        <w:spacing w:line="0" w:lineRule="atLeast"/>
        <w:rPr>
          <w:rFonts w:hint="eastAsia" w:ascii="宋体" w:hAnsi="宋体"/>
          <w:color w:val="auto"/>
          <w:sz w:val="24"/>
          <w:szCs w:val="24"/>
        </w:rPr>
      </w:pPr>
    </w:p>
    <w:p w14:paraId="6203D603">
      <w:pPr>
        <w:spacing w:line="0" w:lineRule="atLeast"/>
        <w:rPr>
          <w:rFonts w:hint="eastAsia" w:ascii="宋体" w:hAnsi="宋体"/>
          <w:color w:val="auto"/>
          <w:sz w:val="24"/>
          <w:szCs w:val="24"/>
        </w:rPr>
      </w:pPr>
    </w:p>
    <w:p w14:paraId="7E0C7DD5">
      <w:pPr>
        <w:spacing w:line="0" w:lineRule="atLeast"/>
        <w:rPr>
          <w:rFonts w:hint="eastAsia" w:ascii="宋体" w:hAnsi="宋体"/>
          <w:color w:val="auto"/>
          <w:sz w:val="24"/>
          <w:szCs w:val="24"/>
        </w:rPr>
      </w:pPr>
    </w:p>
    <w:p w14:paraId="799748AE">
      <w:pPr>
        <w:spacing w:line="0" w:lineRule="atLeast"/>
        <w:rPr>
          <w:rFonts w:hint="eastAsia" w:ascii="宋体" w:hAnsi="宋体"/>
          <w:color w:val="auto"/>
          <w:sz w:val="24"/>
          <w:szCs w:val="24"/>
        </w:rPr>
      </w:pPr>
    </w:p>
    <w:p w14:paraId="65836783">
      <w:pPr>
        <w:spacing w:line="0" w:lineRule="atLeast"/>
        <w:rPr>
          <w:rFonts w:hint="eastAsia" w:ascii="宋体" w:hAnsi="宋体"/>
          <w:color w:val="auto"/>
          <w:sz w:val="24"/>
          <w:szCs w:val="24"/>
        </w:rPr>
      </w:pPr>
    </w:p>
    <w:p w14:paraId="01D7848E">
      <w:pPr>
        <w:spacing w:line="0" w:lineRule="atLeast"/>
        <w:rPr>
          <w:rFonts w:hint="eastAsia" w:ascii="宋体" w:hAnsi="宋体"/>
          <w:color w:val="auto"/>
          <w:sz w:val="24"/>
          <w:szCs w:val="24"/>
        </w:rPr>
      </w:pPr>
    </w:p>
    <w:p w14:paraId="3EDAB842">
      <w:pPr>
        <w:spacing w:line="0" w:lineRule="atLeast"/>
        <w:rPr>
          <w:rFonts w:hint="eastAsia" w:ascii="宋体" w:hAnsi="宋体"/>
          <w:color w:val="auto"/>
          <w:sz w:val="24"/>
          <w:szCs w:val="24"/>
        </w:rPr>
      </w:pPr>
    </w:p>
    <w:p w14:paraId="09638507">
      <w:pPr>
        <w:spacing w:line="0" w:lineRule="atLeast"/>
        <w:rPr>
          <w:rFonts w:hint="eastAsia" w:ascii="宋体" w:hAnsi="宋体"/>
          <w:color w:val="auto"/>
          <w:sz w:val="24"/>
          <w:szCs w:val="24"/>
        </w:rPr>
      </w:pPr>
    </w:p>
    <w:p w14:paraId="6DA36E67">
      <w:pPr>
        <w:spacing w:line="0" w:lineRule="atLeast"/>
        <w:rPr>
          <w:rFonts w:hint="eastAsia" w:ascii="宋体" w:hAnsi="宋体"/>
          <w:color w:val="auto"/>
          <w:sz w:val="24"/>
          <w:szCs w:val="24"/>
        </w:rPr>
      </w:pPr>
    </w:p>
    <w:p w14:paraId="360631EA">
      <w:pPr>
        <w:spacing w:line="0" w:lineRule="atLeast"/>
        <w:rPr>
          <w:rFonts w:hint="eastAsia" w:ascii="宋体" w:hAnsi="宋体"/>
          <w:color w:val="auto"/>
          <w:sz w:val="24"/>
          <w:szCs w:val="24"/>
        </w:rPr>
      </w:pPr>
    </w:p>
    <w:p w14:paraId="6ACB529B">
      <w:pPr>
        <w:spacing w:line="0" w:lineRule="atLeast"/>
        <w:rPr>
          <w:rFonts w:hint="eastAsia" w:ascii="宋体" w:hAnsi="宋体"/>
          <w:color w:val="auto"/>
          <w:sz w:val="24"/>
          <w:szCs w:val="24"/>
        </w:rPr>
      </w:pPr>
    </w:p>
    <w:p w14:paraId="77117AFC">
      <w:pPr>
        <w:spacing w:line="480" w:lineRule="exact"/>
        <w:rPr>
          <w:rFonts w:hint="eastAsia" w:ascii="宋体" w:hAnsi="宋体"/>
          <w:color w:val="auto"/>
          <w:sz w:val="24"/>
          <w:szCs w:val="24"/>
        </w:rPr>
      </w:pPr>
    </w:p>
    <w:p w14:paraId="539C9E6B">
      <w:pPr>
        <w:rPr>
          <w:color w:val="auto"/>
        </w:rPr>
      </w:pPr>
    </w:p>
    <w:p w14:paraId="038EB271">
      <w:pPr>
        <w:rPr>
          <w:color w:val="auto"/>
        </w:rPr>
      </w:pPr>
    </w:p>
    <w:p w14:paraId="670D566E">
      <w:pPr>
        <w:rPr>
          <w:rFonts w:hint="eastAsia" w:ascii="仿宋" w:hAnsi="仿宋" w:eastAsia="仿宋" w:cs="仿宋"/>
          <w:b/>
          <w:color w:val="auto"/>
          <w:sz w:val="32"/>
          <w:szCs w:val="32"/>
        </w:rPr>
      </w:pPr>
      <w:r>
        <w:rPr>
          <w:rFonts w:ascii="仿宋" w:hAnsi="仿宋" w:eastAsia="仿宋" w:cs="仿宋"/>
          <w:b/>
          <w:color w:val="auto"/>
          <w:sz w:val="32"/>
          <w:szCs w:val="32"/>
        </w:rPr>
        <w:br w:type="page" w:clear="all"/>
      </w:r>
    </w:p>
    <w:p w14:paraId="5C9E626E">
      <w:pPr>
        <w:spacing w:line="440" w:lineRule="exact"/>
        <w:jc w:val="left"/>
        <w:rPr>
          <w:rFonts w:hint="eastAsia" w:ascii="方正仿宋_GBK" w:hAnsi="方正仿宋_GBK" w:eastAsia="方正仿宋_GBK" w:cs="方正仿宋_GBK"/>
          <w:b/>
          <w:color w:val="auto"/>
          <w:sz w:val="36"/>
          <w:highlight w:val="none"/>
          <w:lang w:val="en-US" w:eastAsia="zh-CN" w:bidi="ar-SA"/>
        </w:rPr>
      </w:pPr>
      <w:bookmarkStart w:id="96" w:name="_Toc9025"/>
      <w:bookmarkStart w:id="97" w:name="_Toc21129"/>
      <w:r>
        <w:rPr>
          <w:rFonts w:hint="eastAsia" w:ascii="方正仿宋_GBK" w:hAnsi="方正仿宋_GBK" w:eastAsia="方正仿宋_GBK" w:cs="方正仿宋_GBK"/>
          <w:b/>
          <w:color w:val="auto"/>
          <w:sz w:val="36"/>
          <w:highlight w:val="none"/>
          <w:lang w:val="en-US" w:eastAsia="zh-CN" w:bidi="ar-SA"/>
        </w:rPr>
        <w:t>五、中小企业或残疾人福利性单位声明函</w:t>
      </w:r>
      <w:bookmarkEnd w:id="96"/>
      <w:bookmarkEnd w:id="97"/>
    </w:p>
    <w:p w14:paraId="68869AC2">
      <w:pPr>
        <w:spacing w:line="400" w:lineRule="exact"/>
        <w:ind w:firstLine="643"/>
        <w:jc w:val="center"/>
        <w:rPr>
          <w:rFonts w:hint="eastAsia" w:ascii="宋体" w:hAnsi="宋体"/>
          <w:b/>
          <w:color w:val="auto"/>
          <w:sz w:val="32"/>
          <w:szCs w:val="32"/>
        </w:rPr>
      </w:pPr>
    </w:p>
    <w:p w14:paraId="39B2EB15">
      <w:pPr>
        <w:pStyle w:val="40"/>
        <w:jc w:val="center"/>
        <w:rPr>
          <w:rFonts w:hint="default" w:ascii="宋体" w:hAnsi="宋体" w:eastAsia="方正仿宋_GBK" w:cs="仿宋"/>
          <w:b/>
          <w:caps w:val="0"/>
          <w:color w:val="auto"/>
          <w:sz w:val="30"/>
          <w:szCs w:val="30"/>
          <w:highlight w:val="none"/>
          <w:lang w:val="en-US" w:eastAsia="zh-CN"/>
        </w:rPr>
      </w:pPr>
      <w:r>
        <w:rPr>
          <w:rFonts w:hint="eastAsia" w:ascii="宋体" w:hAnsi="宋体" w:eastAsia="方正仿宋_GBK" w:cs="仿宋"/>
          <w:b/>
          <w:caps w:val="0"/>
          <w:color w:val="auto"/>
          <w:sz w:val="30"/>
          <w:szCs w:val="30"/>
          <w:highlight w:val="none"/>
        </w:rPr>
        <w:t>中小微企业声明函</w:t>
      </w:r>
      <w:r>
        <w:rPr>
          <w:rFonts w:hint="eastAsia" w:ascii="宋体" w:hAnsi="宋体" w:eastAsia="方正仿宋_GBK" w:cs="仿宋"/>
          <w:b/>
          <w:caps w:val="0"/>
          <w:color w:val="auto"/>
          <w:sz w:val="30"/>
          <w:szCs w:val="30"/>
          <w:highlight w:val="none"/>
          <w:lang w:eastAsia="zh-CN"/>
        </w:rPr>
        <w:t>（</w:t>
      </w:r>
      <w:r>
        <w:rPr>
          <w:rFonts w:hint="eastAsia" w:ascii="宋体" w:hAnsi="宋体" w:eastAsia="方正仿宋_GBK" w:cs="仿宋"/>
          <w:b/>
          <w:caps w:val="0"/>
          <w:color w:val="auto"/>
          <w:sz w:val="30"/>
          <w:szCs w:val="30"/>
          <w:highlight w:val="none"/>
          <w:lang w:val="en-US" w:eastAsia="zh-CN"/>
        </w:rPr>
        <w:t>服务）</w:t>
      </w:r>
    </w:p>
    <w:p w14:paraId="58616CFE">
      <w:pPr>
        <w:spacing w:line="48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本公司（联合体）郑重声明，根据《政府采购促进中小企业发展管理办法》(财库〔2020〕46号)的规定，本公司（联合体）参加</w:t>
      </w:r>
      <w:r>
        <w:rPr>
          <w:rFonts w:hint="eastAsia" w:ascii="方正仿宋_GBK" w:hAnsi="方正仿宋_GBK" w:eastAsia="方正仿宋_GBK" w:cs="方正仿宋_GBK"/>
          <w:color w:val="auto"/>
          <w:sz w:val="24"/>
          <w:szCs w:val="24"/>
          <w:u w:val="single"/>
        </w:rPr>
        <w:t xml:space="preserve"> 单位名称 </w:t>
      </w:r>
      <w:r>
        <w:rPr>
          <w:rFonts w:hint="eastAsia" w:ascii="方正仿宋_GBK" w:hAnsi="方正仿宋_GBK" w:eastAsia="方正仿宋_GBK" w:cs="方正仿宋_GBK"/>
          <w:color w:val="auto"/>
          <w:sz w:val="24"/>
          <w:szCs w:val="24"/>
        </w:rPr>
        <w:t xml:space="preserve"> 的</w:t>
      </w:r>
      <w:r>
        <w:rPr>
          <w:rFonts w:hint="eastAsia" w:ascii="方正仿宋_GBK" w:hAnsi="方正仿宋_GBK" w:eastAsia="方正仿宋_GBK" w:cs="方正仿宋_GBK"/>
          <w:color w:val="auto"/>
          <w:sz w:val="24"/>
          <w:szCs w:val="24"/>
          <w:u w:val="single"/>
        </w:rPr>
        <w:t>（项目名称）</w:t>
      </w:r>
      <w:r>
        <w:rPr>
          <w:rFonts w:hint="eastAsia" w:ascii="方正仿宋_GBK" w:hAnsi="方正仿宋_GBK" w:eastAsia="方正仿宋_GBK" w:cs="方正仿宋_GBK"/>
          <w:color w:val="auto"/>
          <w:sz w:val="24"/>
          <w:szCs w:val="24"/>
        </w:rPr>
        <w:t xml:space="preserve"> 采购活动，服务全部由符合政策的中小微企业承接。相关企业（含联合体中的中小微企业、签订采购包意向协议的中小微企业）的具体情况如下：</w:t>
      </w:r>
    </w:p>
    <w:p w14:paraId="10DF2819">
      <w:pPr>
        <w:spacing w:line="480" w:lineRule="exact"/>
        <w:ind w:firstLine="480"/>
        <w:rPr>
          <w:rFonts w:hint="eastAsia" w:ascii="方正仿宋_GBK" w:hAnsi="方正仿宋_GBK" w:eastAsia="方正仿宋_GBK" w:cs="方正仿宋_GBK"/>
          <w:i/>
          <w:color w:val="auto"/>
          <w:sz w:val="24"/>
          <w:szCs w:val="24"/>
          <w:u w:val="single"/>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u w:val="single"/>
        </w:rPr>
        <w:t>（标的名称）</w:t>
      </w:r>
      <w:r>
        <w:rPr>
          <w:rFonts w:hint="eastAsia" w:ascii="方正仿宋_GBK" w:hAnsi="方正仿宋_GBK" w:eastAsia="方正仿宋_GBK" w:cs="方正仿宋_GBK"/>
          <w:i/>
          <w:color w:val="auto"/>
          <w:sz w:val="24"/>
          <w:szCs w:val="24"/>
        </w:rPr>
        <w:t>，</w:t>
      </w:r>
      <w:r>
        <w:rPr>
          <w:rFonts w:hint="eastAsia" w:ascii="方正仿宋_GBK" w:hAnsi="方正仿宋_GBK" w:eastAsia="方正仿宋_GBK" w:cs="方正仿宋_GBK"/>
          <w:color w:val="auto"/>
          <w:sz w:val="24"/>
          <w:szCs w:val="24"/>
        </w:rPr>
        <w:t>属于</w:t>
      </w:r>
      <w:r>
        <w:rPr>
          <w:rFonts w:hint="eastAsia" w:ascii="方正仿宋_GBK" w:hAnsi="方正仿宋_GBK" w:eastAsia="方正仿宋_GBK" w:cs="方正仿宋_GBK"/>
          <w:color w:val="auto"/>
          <w:sz w:val="24"/>
          <w:szCs w:val="24"/>
          <w:u w:val="single"/>
        </w:rPr>
        <w:t>（供应商填写磋商文件中明确的所属行业）</w:t>
      </w:r>
      <w:r>
        <w:rPr>
          <w:rFonts w:hint="eastAsia" w:ascii="方正仿宋_GBK" w:hAnsi="方正仿宋_GBK" w:eastAsia="方正仿宋_GBK" w:cs="方正仿宋_GBK"/>
          <w:color w:val="auto"/>
          <w:sz w:val="24"/>
          <w:szCs w:val="24"/>
        </w:rPr>
        <w:t>行业；承接企业为</w:t>
      </w:r>
      <w:r>
        <w:rPr>
          <w:rFonts w:hint="eastAsia" w:ascii="方正仿宋_GBK" w:hAnsi="方正仿宋_GBK" w:eastAsia="方正仿宋_GBK" w:cs="方正仿宋_GBK"/>
          <w:color w:val="auto"/>
          <w:sz w:val="24"/>
          <w:szCs w:val="24"/>
          <w:u w:val="single"/>
        </w:rPr>
        <w:t>（企业名称）</w:t>
      </w:r>
      <w:r>
        <w:rPr>
          <w:rFonts w:hint="eastAsia" w:ascii="方正仿宋_GBK" w:hAnsi="方正仿宋_GBK" w:eastAsia="方正仿宋_GBK" w:cs="方正仿宋_GBK"/>
          <w:color w:val="auto"/>
          <w:sz w:val="24"/>
          <w:szCs w:val="24"/>
        </w:rPr>
        <w:t>，从业人员</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人，营业收入为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万元，资产总额为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万元，属于</w:t>
      </w:r>
      <w:r>
        <w:rPr>
          <w:rFonts w:hint="eastAsia" w:ascii="方正仿宋_GBK" w:hAnsi="方正仿宋_GBK" w:eastAsia="方正仿宋_GBK" w:cs="方正仿宋_GBK"/>
          <w:color w:val="auto"/>
          <w:sz w:val="24"/>
          <w:szCs w:val="24"/>
          <w:u w:val="single"/>
        </w:rPr>
        <w:t>（□中型企业 □小型企业 □微型企业）；</w:t>
      </w:r>
    </w:p>
    <w:p w14:paraId="087A7FD9">
      <w:pPr>
        <w:spacing w:line="480" w:lineRule="exact"/>
        <w:ind w:firstLine="480"/>
        <w:rPr>
          <w:rFonts w:hint="eastAsia" w:ascii="方正仿宋_GBK" w:hAnsi="方正仿宋_GBK" w:eastAsia="方正仿宋_GBK" w:cs="方正仿宋_GBK"/>
          <w:i/>
          <w:color w:val="auto"/>
          <w:sz w:val="24"/>
          <w:szCs w:val="24"/>
          <w:u w:val="single"/>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u w:val="single"/>
        </w:rPr>
        <w:t>（标的名称）</w:t>
      </w:r>
      <w:r>
        <w:rPr>
          <w:rFonts w:hint="eastAsia" w:ascii="方正仿宋_GBK" w:hAnsi="方正仿宋_GBK" w:eastAsia="方正仿宋_GBK" w:cs="方正仿宋_GBK"/>
          <w:i/>
          <w:color w:val="auto"/>
          <w:sz w:val="24"/>
          <w:szCs w:val="24"/>
        </w:rPr>
        <w:t>，</w:t>
      </w:r>
      <w:r>
        <w:rPr>
          <w:rFonts w:hint="eastAsia" w:ascii="方正仿宋_GBK" w:hAnsi="方正仿宋_GBK" w:eastAsia="方正仿宋_GBK" w:cs="方正仿宋_GBK"/>
          <w:color w:val="auto"/>
          <w:sz w:val="24"/>
          <w:szCs w:val="24"/>
        </w:rPr>
        <w:t>属于</w:t>
      </w:r>
      <w:r>
        <w:rPr>
          <w:rFonts w:hint="eastAsia" w:ascii="方正仿宋_GBK" w:hAnsi="方正仿宋_GBK" w:eastAsia="方正仿宋_GBK" w:cs="方正仿宋_GBK"/>
          <w:color w:val="auto"/>
          <w:sz w:val="24"/>
          <w:szCs w:val="24"/>
          <w:u w:val="single"/>
        </w:rPr>
        <w:t>（供应商填写磋商文件中明确的所属行业）</w:t>
      </w:r>
      <w:r>
        <w:rPr>
          <w:rFonts w:hint="eastAsia" w:ascii="方正仿宋_GBK" w:hAnsi="方正仿宋_GBK" w:eastAsia="方正仿宋_GBK" w:cs="方正仿宋_GBK"/>
          <w:color w:val="auto"/>
          <w:sz w:val="24"/>
          <w:szCs w:val="24"/>
        </w:rPr>
        <w:t>行业；承接企业为</w:t>
      </w:r>
      <w:r>
        <w:rPr>
          <w:rFonts w:hint="eastAsia" w:ascii="方正仿宋_GBK" w:hAnsi="方正仿宋_GBK" w:eastAsia="方正仿宋_GBK" w:cs="方正仿宋_GBK"/>
          <w:color w:val="auto"/>
          <w:sz w:val="24"/>
          <w:szCs w:val="24"/>
          <w:u w:val="single"/>
        </w:rPr>
        <w:t>（企业名称）</w:t>
      </w:r>
      <w:r>
        <w:rPr>
          <w:rFonts w:hint="eastAsia" w:ascii="方正仿宋_GBK" w:hAnsi="方正仿宋_GBK" w:eastAsia="方正仿宋_GBK" w:cs="方正仿宋_GBK"/>
          <w:color w:val="auto"/>
          <w:sz w:val="24"/>
          <w:szCs w:val="24"/>
        </w:rPr>
        <w:t>，从业人员</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人，营业收入为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万元，资产总额为</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万元，属于</w:t>
      </w:r>
      <w:r>
        <w:rPr>
          <w:rFonts w:hint="eastAsia" w:ascii="方正仿宋_GBK" w:hAnsi="方正仿宋_GBK" w:eastAsia="方正仿宋_GBK" w:cs="方正仿宋_GBK"/>
          <w:color w:val="auto"/>
          <w:sz w:val="24"/>
          <w:szCs w:val="24"/>
          <w:u w:val="single"/>
        </w:rPr>
        <w:t>（□中型企业 □小型企业 □微型企业）；</w:t>
      </w:r>
    </w:p>
    <w:p w14:paraId="4B1AC2F2">
      <w:pPr>
        <w:spacing w:line="48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p w14:paraId="2BE68AF9">
      <w:pPr>
        <w:spacing w:line="48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以上企业，不属于大企业的分支机构，不存在控股股东为大企业的情形，也不存在与大企业的负责人为同一人的情形。</w:t>
      </w:r>
    </w:p>
    <w:p w14:paraId="128FFAD6">
      <w:pPr>
        <w:spacing w:line="48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本企业对上述声明内容的真实性负责。如有虚假，将依法承担相应责任</w:t>
      </w:r>
    </w:p>
    <w:p w14:paraId="79F02830">
      <w:pPr>
        <w:spacing w:line="480" w:lineRule="exact"/>
        <w:ind w:firstLine="480"/>
        <w:rPr>
          <w:rFonts w:hint="eastAsia" w:ascii="方正仿宋_GBK" w:hAnsi="方正仿宋_GBK" w:eastAsia="方正仿宋_GBK" w:cs="方正仿宋_GBK"/>
          <w:color w:val="auto"/>
          <w:sz w:val="24"/>
          <w:szCs w:val="24"/>
        </w:rPr>
      </w:pPr>
    </w:p>
    <w:p w14:paraId="166A4B5A">
      <w:pPr>
        <w:spacing w:line="480" w:lineRule="exact"/>
        <w:ind w:firstLine="48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企业名称（加盖CA电子公章）：</w:t>
      </w:r>
    </w:p>
    <w:p w14:paraId="60C57D46">
      <w:pPr>
        <w:spacing w:line="480" w:lineRule="exact"/>
        <w:ind w:firstLine="696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日  期：</w:t>
      </w:r>
    </w:p>
    <w:p w14:paraId="196B2402">
      <w:pPr>
        <w:spacing w:line="480" w:lineRule="exact"/>
        <w:ind w:firstLine="240"/>
        <w:rPr>
          <w:rFonts w:hint="eastAsia" w:ascii="方正仿宋_GBK" w:hAnsi="方正仿宋_GBK" w:eastAsia="方正仿宋_GBK" w:cs="方正仿宋_GBK"/>
          <w:color w:val="auto"/>
          <w:sz w:val="24"/>
          <w:szCs w:val="24"/>
        </w:rPr>
      </w:pPr>
    </w:p>
    <w:p w14:paraId="173901FB">
      <w:pPr>
        <w:spacing w:line="48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备注：1.从业人员、营业收入、资产总额填报上一年度数据，无上一年度数据的新成立企业可不填报。</w:t>
      </w:r>
    </w:p>
    <w:p w14:paraId="58F2CD20">
      <w:pPr>
        <w:spacing w:line="40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2.对照《工业和信息化部、国家统计局、国家发展和改革委员会、财政部关于印发中小企业划型标准规定的通知》(工信部联企业[2011]300号)的规定，投标人自行勾选承接企业的企业规模类型。</w:t>
      </w:r>
    </w:p>
    <w:p w14:paraId="34266083">
      <w:pPr>
        <w:spacing w:line="480" w:lineRule="exact"/>
        <w:ind w:firstLine="480"/>
        <w:rPr>
          <w:rFonts w:ascii="Times New Roman" w:hAnsi="Times New Roman"/>
          <w:color w:val="auto"/>
          <w:sz w:val="24"/>
          <w:szCs w:val="24"/>
        </w:rPr>
      </w:pPr>
    </w:p>
    <w:p w14:paraId="3AE07911">
      <w:pPr>
        <w:rPr>
          <w:rFonts w:ascii="Times New Roman" w:hAnsi="Times New Roman"/>
          <w:b/>
          <w:color w:val="auto"/>
          <w:sz w:val="24"/>
          <w:szCs w:val="21"/>
        </w:rPr>
      </w:pPr>
    </w:p>
    <w:p w14:paraId="52CCED72">
      <w:pPr>
        <w:rPr>
          <w:rFonts w:ascii="Times New Roman" w:hAnsi="Times New Roman"/>
          <w:b/>
          <w:color w:val="auto"/>
          <w:sz w:val="24"/>
          <w:szCs w:val="21"/>
        </w:rPr>
      </w:pPr>
    </w:p>
    <w:p w14:paraId="0FAABD3D">
      <w:pPr>
        <w:rPr>
          <w:rFonts w:ascii="Times New Roman" w:hAnsi="Times New Roman"/>
          <w:b/>
          <w:color w:val="auto"/>
          <w:sz w:val="24"/>
          <w:szCs w:val="21"/>
        </w:rPr>
      </w:pPr>
    </w:p>
    <w:p w14:paraId="53E6A82C">
      <w:pPr>
        <w:rPr>
          <w:rFonts w:ascii="Times New Roman" w:hAnsi="Times New Roman"/>
          <w:b/>
          <w:color w:val="auto"/>
          <w:sz w:val="24"/>
          <w:szCs w:val="21"/>
        </w:rPr>
      </w:pPr>
    </w:p>
    <w:p w14:paraId="64142C31">
      <w:pPr>
        <w:rPr>
          <w:rFonts w:ascii="Times New Roman" w:hAnsi="Times New Roman"/>
          <w:b/>
          <w:color w:val="auto"/>
          <w:sz w:val="24"/>
          <w:szCs w:val="21"/>
        </w:rPr>
      </w:pPr>
    </w:p>
    <w:p w14:paraId="7BA84DE8">
      <w:pPr>
        <w:rPr>
          <w:rFonts w:ascii="Times New Roman" w:hAnsi="Times New Roman"/>
          <w:b/>
          <w:color w:val="auto"/>
          <w:sz w:val="24"/>
          <w:szCs w:val="21"/>
        </w:rPr>
      </w:pPr>
    </w:p>
    <w:p w14:paraId="2313DC18">
      <w:pPr>
        <w:rPr>
          <w:rFonts w:ascii="Times New Roman" w:hAnsi="Times New Roman"/>
          <w:b/>
          <w:color w:val="auto"/>
          <w:sz w:val="24"/>
          <w:szCs w:val="21"/>
        </w:rPr>
      </w:pPr>
    </w:p>
    <w:p w14:paraId="7AED589D">
      <w:pPr>
        <w:pStyle w:val="40"/>
        <w:jc w:val="center"/>
        <w:rPr>
          <w:rFonts w:hint="eastAsia" w:ascii="宋体" w:hAnsi="宋体" w:eastAsia="方正仿宋_GBK" w:cs="仿宋"/>
          <w:b/>
          <w:caps w:val="0"/>
          <w:color w:val="auto"/>
          <w:sz w:val="30"/>
          <w:szCs w:val="30"/>
          <w:highlight w:val="none"/>
        </w:rPr>
      </w:pPr>
      <w:r>
        <w:rPr>
          <w:rFonts w:hint="eastAsia" w:ascii="宋体" w:hAnsi="宋体" w:eastAsia="方正仿宋_GBK" w:cs="仿宋"/>
          <w:b/>
          <w:caps w:val="0"/>
          <w:color w:val="auto"/>
          <w:sz w:val="30"/>
          <w:szCs w:val="30"/>
          <w:highlight w:val="none"/>
        </w:rPr>
        <w:t>残疾人福利性单位声明函</w:t>
      </w:r>
    </w:p>
    <w:p w14:paraId="1255B25A">
      <w:pPr>
        <w:pStyle w:val="45"/>
        <w:spacing w:line="588" w:lineRule="exact"/>
        <w:rPr>
          <w:rFonts w:ascii="仿宋_GB2312" w:eastAsia="仿宋_GB2312"/>
          <w:b/>
          <w:color w:val="auto"/>
          <w:spacing w:val="6"/>
          <w:sz w:val="30"/>
          <w:szCs w:val="30"/>
        </w:rPr>
      </w:pPr>
    </w:p>
    <w:p w14:paraId="25CF6824">
      <w:pPr>
        <w:pStyle w:val="46"/>
        <w:spacing w:line="50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方正仿宋_GBK" w:hAnsi="方正仿宋_GBK" w:eastAsia="方正仿宋_GBK" w:cs="方正仿宋_GBK"/>
          <w:color w:val="auto"/>
          <w:sz w:val="24"/>
          <w:szCs w:val="24"/>
          <w:u w:val="single"/>
        </w:rPr>
        <w:t>（单位名称）</w:t>
      </w:r>
      <w:r>
        <w:rPr>
          <w:rFonts w:hint="eastAsia" w:ascii="方正仿宋_GBK" w:hAnsi="方正仿宋_GBK" w:eastAsia="方正仿宋_GBK" w:cs="方正仿宋_GBK"/>
          <w:color w:val="auto"/>
          <w:sz w:val="24"/>
          <w:szCs w:val="24"/>
        </w:rPr>
        <w:t>的</w:t>
      </w:r>
      <w:r>
        <w:rPr>
          <w:rFonts w:hint="eastAsia" w:ascii="方正仿宋_GBK" w:hAnsi="方正仿宋_GBK" w:eastAsia="方正仿宋_GBK" w:cs="方正仿宋_GBK"/>
          <w:color w:val="auto"/>
          <w:sz w:val="24"/>
          <w:szCs w:val="24"/>
          <w:u w:val="single"/>
        </w:rPr>
        <w:t xml:space="preserve">（项目名称） </w:t>
      </w:r>
      <w:r>
        <w:rPr>
          <w:rFonts w:hint="eastAsia" w:ascii="方正仿宋_GBK" w:hAnsi="方正仿宋_GBK" w:eastAsia="方正仿宋_GBK" w:cs="方正仿宋_GBK"/>
          <w:color w:val="auto"/>
          <w:sz w:val="24"/>
          <w:szCs w:val="24"/>
        </w:rPr>
        <w:t>采购活动提供本单位制造的货物（由本单位承担工程/提供服务），或者提供其他残疾人福利性单位制造的货物（不包括使用非残疾人福利性单位注册商标的货物）。</w:t>
      </w:r>
    </w:p>
    <w:p w14:paraId="50AAC47B">
      <w:pPr>
        <w:pStyle w:val="46"/>
        <w:spacing w:line="500" w:lineRule="exact"/>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本单位对上述声明的真实性负责。如有虚假，将依法承担相应责任。</w:t>
      </w:r>
    </w:p>
    <w:p w14:paraId="4E5D3196">
      <w:pPr>
        <w:pStyle w:val="47"/>
        <w:spacing w:line="500" w:lineRule="exact"/>
        <w:jc w:val="left"/>
        <w:rPr>
          <w:rFonts w:hint="eastAsia" w:ascii="方正仿宋_GBK" w:hAnsi="方正仿宋_GBK" w:eastAsia="方正仿宋_GBK" w:cs="方正仿宋_GBK"/>
          <w:color w:val="auto"/>
          <w:sz w:val="24"/>
          <w:szCs w:val="24"/>
        </w:rPr>
      </w:pPr>
    </w:p>
    <w:p w14:paraId="3F659732">
      <w:pPr>
        <w:pStyle w:val="47"/>
        <w:spacing w:line="500" w:lineRule="exact"/>
        <w:ind w:firstLine="48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单位名称：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（盖CA电子公章）</w:t>
      </w:r>
    </w:p>
    <w:p w14:paraId="236E4949">
      <w:pPr>
        <w:pStyle w:val="48"/>
        <w:spacing w:line="500" w:lineRule="exact"/>
        <w:ind w:firstLine="480"/>
        <w:rPr>
          <w:rFonts w:hint="eastAsia" w:ascii="方正仿宋_GBK" w:hAnsi="方正仿宋_GBK" w:eastAsia="方正仿宋_GBK" w:cs="方正仿宋_GBK"/>
          <w:b w:val="0"/>
          <w:color w:val="auto"/>
          <w:sz w:val="24"/>
          <w:szCs w:val="24"/>
        </w:rPr>
      </w:pPr>
      <w:r>
        <w:rPr>
          <w:rFonts w:hint="eastAsia" w:ascii="方正仿宋_GBK" w:hAnsi="方正仿宋_GBK" w:eastAsia="方正仿宋_GBK" w:cs="方正仿宋_GBK"/>
          <w:b w:val="0"/>
          <w:color w:val="auto"/>
          <w:sz w:val="24"/>
          <w:szCs w:val="24"/>
        </w:rPr>
        <w:t>日期：  年  月  日</w:t>
      </w:r>
    </w:p>
    <w:p w14:paraId="0F9FF089">
      <w:pPr>
        <w:pStyle w:val="49"/>
        <w:spacing w:line="500" w:lineRule="exact"/>
        <w:ind w:left="357" w:firstLine="0"/>
        <w:rPr>
          <w:rFonts w:hint="eastAsia" w:ascii="方正仿宋_GBK" w:hAnsi="方正仿宋_GBK" w:eastAsia="方正仿宋_GBK" w:cs="方正仿宋_GBK"/>
          <w:color w:val="auto"/>
          <w:sz w:val="24"/>
          <w:szCs w:val="24"/>
        </w:rPr>
      </w:pPr>
    </w:p>
    <w:p w14:paraId="6FE329FC">
      <w:pPr>
        <w:pStyle w:val="46"/>
        <w:spacing w:before="151" w:after="151" w:line="240" w:lineRule="atLeast"/>
        <w:ind w:firstLine="44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备注：1.非残疾人福利性单位不需提供此函。</w:t>
      </w:r>
    </w:p>
    <w:p w14:paraId="1A145D77">
      <w:pPr>
        <w:rPr>
          <w:rFonts w:hint="eastAsia" w:ascii="仿宋" w:hAnsi="仿宋" w:eastAsia="仿宋" w:cs="仿宋"/>
          <w:b/>
          <w:color w:val="auto"/>
          <w:sz w:val="24"/>
          <w:szCs w:val="24"/>
        </w:rPr>
      </w:pPr>
      <w:r>
        <w:rPr>
          <w:rFonts w:hint="eastAsia"/>
          <w:color w:val="auto"/>
          <w:sz w:val="24"/>
          <w:szCs w:val="24"/>
        </w:rPr>
        <w:br w:type="page" w:clear="all"/>
      </w:r>
      <w:bookmarkEnd w:id="92"/>
    </w:p>
    <w:p w14:paraId="2D82B90E">
      <w:pPr>
        <w:spacing w:line="440" w:lineRule="exact"/>
        <w:jc w:val="left"/>
        <w:rPr>
          <w:rFonts w:hint="eastAsia" w:ascii="方正仿宋_GBK" w:hAnsi="方正仿宋_GBK" w:eastAsia="方正仿宋_GBK" w:cs="方正仿宋_GBK"/>
          <w:b/>
          <w:color w:val="auto"/>
          <w:sz w:val="36"/>
          <w:highlight w:val="none"/>
          <w:lang w:val="en-US" w:eastAsia="zh-CN" w:bidi="ar-SA"/>
        </w:rPr>
      </w:pPr>
      <w:r>
        <w:rPr>
          <w:rFonts w:hint="eastAsia" w:ascii="方正仿宋_GBK" w:hAnsi="方正仿宋_GBK" w:eastAsia="方正仿宋_GBK" w:cs="方正仿宋_GBK"/>
          <w:b/>
          <w:color w:val="auto"/>
          <w:sz w:val="36"/>
          <w:highlight w:val="none"/>
          <w:lang w:val="en-US" w:eastAsia="zh-CN" w:bidi="ar-SA"/>
        </w:rPr>
        <w:t>六、项目组人员</w:t>
      </w:r>
    </w:p>
    <w:tbl>
      <w:tblPr>
        <w:tblStyle w:val="11"/>
        <w:tblpPr w:leftFromText="180" w:rightFromText="180" w:vertAnchor="text" w:horzAnchor="margin" w:tblpXSpec="center" w:tblpY="7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5CA10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3E7EA493">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DAFD011">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职务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963905E">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学历</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9ACAC01">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w:t>
            </w: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43809369">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相关证书</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E295657">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备注</w:t>
            </w:r>
          </w:p>
        </w:tc>
      </w:tr>
      <w:tr w14:paraId="1F5A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6E62E343">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D3C209E">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A6C184">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4FE34C2F">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50D4F11D">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D3FD8F1">
            <w:pPr>
              <w:pStyle w:val="51"/>
              <w:widowControl/>
              <w:spacing w:line="560" w:lineRule="exact"/>
              <w:ind w:firstLine="560"/>
              <w:jc w:val="center"/>
              <w:rPr>
                <w:rFonts w:hint="eastAsia" w:ascii="仿宋" w:hAnsi="仿宋" w:eastAsia="仿宋" w:cs="仿宋"/>
                <w:color w:val="auto"/>
                <w:sz w:val="28"/>
                <w:szCs w:val="28"/>
              </w:rPr>
            </w:pPr>
          </w:p>
        </w:tc>
      </w:tr>
      <w:tr w14:paraId="62546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131121E4">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776ABA9">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B0838CF">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6DA0D1D">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163B99C0">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952F55D">
            <w:pPr>
              <w:pStyle w:val="51"/>
              <w:widowControl/>
              <w:spacing w:line="560" w:lineRule="exact"/>
              <w:ind w:firstLine="560"/>
              <w:jc w:val="center"/>
              <w:rPr>
                <w:rFonts w:hint="eastAsia" w:ascii="仿宋" w:hAnsi="仿宋" w:eastAsia="仿宋" w:cs="仿宋"/>
                <w:color w:val="auto"/>
                <w:sz w:val="28"/>
                <w:szCs w:val="28"/>
              </w:rPr>
            </w:pPr>
          </w:p>
        </w:tc>
      </w:tr>
      <w:tr w14:paraId="5C73A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0B342731">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AFAEB01">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00531FB">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96947EC">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611B7000">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37A5028">
            <w:pPr>
              <w:pStyle w:val="51"/>
              <w:widowControl/>
              <w:spacing w:line="560" w:lineRule="exact"/>
              <w:ind w:firstLine="560"/>
              <w:jc w:val="center"/>
              <w:rPr>
                <w:rFonts w:hint="eastAsia" w:ascii="仿宋" w:hAnsi="仿宋" w:eastAsia="仿宋" w:cs="仿宋"/>
                <w:color w:val="auto"/>
                <w:sz w:val="28"/>
                <w:szCs w:val="28"/>
              </w:rPr>
            </w:pPr>
          </w:p>
        </w:tc>
      </w:tr>
      <w:tr w14:paraId="082A3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7B0EB8AF">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375C08">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C9E29F5">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58610E92">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6B4DAE84">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2BB7610">
            <w:pPr>
              <w:pStyle w:val="51"/>
              <w:widowControl/>
              <w:spacing w:line="560" w:lineRule="exact"/>
              <w:ind w:firstLine="560"/>
              <w:jc w:val="center"/>
              <w:rPr>
                <w:rFonts w:hint="eastAsia" w:ascii="仿宋" w:hAnsi="仿宋" w:eastAsia="仿宋" w:cs="仿宋"/>
                <w:color w:val="auto"/>
                <w:sz w:val="28"/>
                <w:szCs w:val="28"/>
              </w:rPr>
            </w:pPr>
          </w:p>
        </w:tc>
      </w:tr>
      <w:tr w14:paraId="4E6FE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6D036E33">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087B92">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ADE0BD6">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7FFA64E5">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44F240A8">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5D1E1BD">
            <w:pPr>
              <w:pStyle w:val="51"/>
              <w:widowControl/>
              <w:spacing w:line="560" w:lineRule="exact"/>
              <w:ind w:firstLine="560"/>
              <w:jc w:val="center"/>
              <w:rPr>
                <w:rFonts w:hint="eastAsia" w:ascii="仿宋" w:hAnsi="仿宋" w:eastAsia="仿宋" w:cs="仿宋"/>
                <w:color w:val="auto"/>
                <w:sz w:val="28"/>
                <w:szCs w:val="28"/>
              </w:rPr>
            </w:pPr>
          </w:p>
        </w:tc>
      </w:tr>
      <w:tr w14:paraId="3F170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618ECF3F">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90CA839">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13145F7">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0A2BFB91">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5A1C8F4B">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010E92E">
            <w:pPr>
              <w:pStyle w:val="51"/>
              <w:widowControl/>
              <w:spacing w:line="560" w:lineRule="exact"/>
              <w:ind w:firstLine="560"/>
              <w:jc w:val="center"/>
              <w:rPr>
                <w:rFonts w:hint="eastAsia" w:ascii="仿宋" w:hAnsi="仿宋" w:eastAsia="仿宋" w:cs="仿宋"/>
                <w:color w:val="auto"/>
                <w:sz w:val="28"/>
                <w:szCs w:val="28"/>
              </w:rPr>
            </w:pPr>
          </w:p>
        </w:tc>
      </w:tr>
      <w:tr w14:paraId="0BE4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441215B9">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FEE1D8A">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655218C">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CC78478">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3D47AC22">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4BE9AB9">
            <w:pPr>
              <w:pStyle w:val="51"/>
              <w:widowControl/>
              <w:spacing w:line="560" w:lineRule="exact"/>
              <w:ind w:firstLine="560"/>
              <w:jc w:val="center"/>
              <w:rPr>
                <w:rFonts w:hint="eastAsia" w:ascii="仿宋" w:hAnsi="仿宋" w:eastAsia="仿宋" w:cs="仿宋"/>
                <w:color w:val="auto"/>
                <w:sz w:val="28"/>
                <w:szCs w:val="28"/>
              </w:rPr>
            </w:pPr>
          </w:p>
        </w:tc>
      </w:tr>
      <w:tr w14:paraId="040B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14:paraId="5C6AF653">
            <w:pPr>
              <w:pStyle w:val="51"/>
              <w:widowControl/>
              <w:spacing w:line="560" w:lineRule="exact"/>
              <w:ind w:firstLine="560"/>
              <w:jc w:val="center"/>
              <w:rPr>
                <w:rFonts w:hint="eastAsia" w:ascii="仿宋" w:hAnsi="仿宋" w:eastAsia="仿宋" w:cs="仿宋"/>
                <w:color w:val="auto"/>
                <w:sz w:val="28"/>
                <w:szCs w:val="28"/>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4132378">
            <w:pPr>
              <w:pStyle w:val="52"/>
              <w:jc w:val="center"/>
              <w:rPr>
                <w:rFonts w:hint="eastAsia" w:ascii="仿宋" w:hAnsi="仿宋" w:eastAsia="仿宋" w:cs="仿宋"/>
                <w:color w:val="auto"/>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C84193F">
            <w:pPr>
              <w:pStyle w:val="51"/>
              <w:widowControl/>
              <w:spacing w:line="560" w:lineRule="exact"/>
              <w:ind w:firstLine="560"/>
              <w:jc w:val="center"/>
              <w:rPr>
                <w:rFonts w:hint="eastAsia" w:ascii="仿宋" w:hAnsi="仿宋" w:eastAsia="仿宋" w:cs="仿宋"/>
                <w:color w:val="auto"/>
                <w:sz w:val="28"/>
                <w:szCs w:val="28"/>
              </w:rPr>
            </w:pPr>
          </w:p>
        </w:tc>
        <w:tc>
          <w:tcPr>
            <w:tcW w:w="1984" w:type="dxa"/>
            <w:tcBorders>
              <w:top w:val="single" w:color="000000" w:sz="4" w:space="0"/>
              <w:left w:val="single" w:color="000000" w:sz="4" w:space="0"/>
              <w:bottom w:val="single" w:color="000000" w:sz="4" w:space="0"/>
              <w:right w:val="single" w:color="000000" w:sz="4" w:space="0"/>
            </w:tcBorders>
            <w:noWrap w:val="0"/>
            <w:vAlign w:val="center"/>
          </w:tcPr>
          <w:p w14:paraId="290E6DC4">
            <w:pPr>
              <w:pStyle w:val="51"/>
              <w:widowControl/>
              <w:spacing w:line="560" w:lineRule="exact"/>
              <w:ind w:firstLine="560"/>
              <w:jc w:val="center"/>
              <w:rPr>
                <w:rFonts w:hint="eastAsia" w:ascii="仿宋" w:hAnsi="仿宋" w:eastAsia="仿宋" w:cs="仿宋"/>
                <w:color w:val="auto"/>
                <w:sz w:val="28"/>
                <w:szCs w:val="28"/>
              </w:rPr>
            </w:pPr>
          </w:p>
        </w:tc>
        <w:tc>
          <w:tcPr>
            <w:tcW w:w="1702" w:type="dxa"/>
            <w:tcBorders>
              <w:top w:val="single" w:color="000000" w:sz="4" w:space="0"/>
              <w:left w:val="single" w:color="000000" w:sz="4" w:space="0"/>
              <w:bottom w:val="single" w:color="000000" w:sz="4" w:space="0"/>
              <w:right w:val="single" w:color="000000" w:sz="4" w:space="0"/>
            </w:tcBorders>
            <w:noWrap w:val="0"/>
            <w:vAlign w:val="center"/>
          </w:tcPr>
          <w:p w14:paraId="2916DDB7">
            <w:pPr>
              <w:pStyle w:val="51"/>
              <w:widowControl/>
              <w:spacing w:line="560" w:lineRule="exact"/>
              <w:ind w:firstLine="560"/>
              <w:jc w:val="center"/>
              <w:rPr>
                <w:rFonts w:hint="eastAsia" w:ascii="仿宋" w:hAnsi="仿宋" w:eastAsia="仿宋" w:cs="仿宋"/>
                <w:color w:val="auto"/>
                <w:sz w:val="28"/>
                <w:szCs w:val="2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D7E4D16">
            <w:pPr>
              <w:pStyle w:val="51"/>
              <w:widowControl/>
              <w:spacing w:line="560" w:lineRule="exact"/>
              <w:ind w:firstLine="560"/>
              <w:jc w:val="center"/>
              <w:rPr>
                <w:rFonts w:hint="eastAsia" w:ascii="仿宋" w:hAnsi="仿宋" w:eastAsia="仿宋" w:cs="仿宋"/>
                <w:color w:val="auto"/>
                <w:sz w:val="28"/>
                <w:szCs w:val="28"/>
              </w:rPr>
            </w:pPr>
          </w:p>
        </w:tc>
      </w:tr>
    </w:tbl>
    <w:p w14:paraId="4940FFF7">
      <w:pPr>
        <w:spacing w:line="480" w:lineRule="exact"/>
        <w:ind w:firstLine="210"/>
        <w:rPr>
          <w:rFonts w:hint="eastAsia" w:ascii="方正仿宋_GBK" w:hAnsi="方正仿宋_GBK" w:eastAsia="方正仿宋_GBK" w:cs="方正仿宋_GBK"/>
          <w:color w:val="auto"/>
          <w:sz w:val="24"/>
          <w:szCs w:val="20"/>
        </w:rPr>
      </w:pPr>
      <w:r>
        <w:rPr>
          <w:rFonts w:hint="eastAsia" w:ascii="方正仿宋_GBK" w:hAnsi="方正仿宋_GBK" w:eastAsia="方正仿宋_GBK" w:cs="方正仿宋_GBK"/>
          <w:color w:val="auto"/>
          <w:sz w:val="24"/>
          <w:szCs w:val="20"/>
        </w:rPr>
        <w:t>注：如供应商成交，项目组成员必须按本表承诺人员操作，不得随意更换。按采购文件要求附相关人员证书。</w:t>
      </w:r>
      <w:bookmarkStart w:id="98" w:name="_格式2__法定代表人授权书"/>
      <w:bookmarkEnd w:id="98"/>
    </w:p>
    <w:p w14:paraId="666CBB80">
      <w:pPr>
        <w:ind w:firstLine="210"/>
        <w:rPr>
          <w:rFonts w:hint="eastAsia" w:ascii="仿宋" w:hAnsi="仿宋" w:eastAsia="仿宋" w:cs="仿宋"/>
          <w:color w:val="auto"/>
          <w:szCs w:val="21"/>
        </w:rPr>
      </w:pPr>
    </w:p>
    <w:p w14:paraId="176B1231">
      <w:pPr>
        <w:ind w:firstLine="210"/>
        <w:rPr>
          <w:rFonts w:hint="eastAsia" w:ascii="仿宋" w:hAnsi="仿宋" w:eastAsia="仿宋" w:cs="仿宋"/>
          <w:color w:val="auto"/>
          <w:szCs w:val="21"/>
        </w:rPr>
      </w:pPr>
    </w:p>
    <w:p w14:paraId="2CEB8EB6">
      <w:pPr>
        <w:ind w:firstLine="210"/>
        <w:rPr>
          <w:rFonts w:hint="eastAsia" w:ascii="仿宋" w:hAnsi="仿宋" w:eastAsia="仿宋" w:cs="仿宋"/>
          <w:color w:val="auto"/>
          <w:szCs w:val="21"/>
        </w:rPr>
      </w:pPr>
    </w:p>
    <w:p w14:paraId="7C95F299">
      <w:pPr>
        <w:ind w:firstLine="210"/>
        <w:rPr>
          <w:rFonts w:hint="eastAsia" w:ascii="仿宋" w:hAnsi="仿宋" w:eastAsia="仿宋" w:cs="仿宋"/>
          <w:color w:val="auto"/>
          <w:szCs w:val="21"/>
        </w:rPr>
      </w:pPr>
    </w:p>
    <w:p w14:paraId="005297FF">
      <w:pPr>
        <w:ind w:firstLine="210"/>
        <w:rPr>
          <w:rFonts w:hint="eastAsia" w:ascii="仿宋" w:hAnsi="仿宋" w:eastAsia="仿宋" w:cs="仿宋"/>
          <w:color w:val="auto"/>
          <w:szCs w:val="21"/>
        </w:rPr>
      </w:pPr>
    </w:p>
    <w:p w14:paraId="7112B42D">
      <w:pPr>
        <w:ind w:firstLine="210"/>
        <w:rPr>
          <w:rFonts w:hint="eastAsia" w:ascii="仿宋" w:hAnsi="仿宋" w:eastAsia="仿宋" w:cs="仿宋"/>
          <w:color w:val="auto"/>
          <w:szCs w:val="21"/>
        </w:rPr>
      </w:pPr>
    </w:p>
    <w:p w14:paraId="5350770A">
      <w:pPr>
        <w:ind w:firstLine="210"/>
        <w:rPr>
          <w:rFonts w:hint="eastAsia" w:ascii="仿宋" w:hAnsi="仿宋" w:eastAsia="仿宋" w:cs="仿宋"/>
          <w:color w:val="auto"/>
          <w:szCs w:val="21"/>
        </w:rPr>
      </w:pPr>
    </w:p>
    <w:p w14:paraId="26250C6A">
      <w:pPr>
        <w:ind w:firstLine="210"/>
        <w:rPr>
          <w:rFonts w:hint="eastAsia" w:ascii="仿宋" w:hAnsi="仿宋" w:eastAsia="仿宋" w:cs="仿宋"/>
          <w:color w:val="auto"/>
          <w:szCs w:val="21"/>
        </w:rPr>
      </w:pPr>
    </w:p>
    <w:p w14:paraId="4E0EF0EE">
      <w:pPr>
        <w:ind w:firstLine="210"/>
        <w:rPr>
          <w:rFonts w:hint="eastAsia" w:ascii="仿宋" w:hAnsi="仿宋" w:eastAsia="仿宋" w:cs="仿宋"/>
          <w:color w:val="auto"/>
          <w:szCs w:val="21"/>
        </w:rPr>
      </w:pPr>
    </w:p>
    <w:p w14:paraId="43C55B0A">
      <w:pPr>
        <w:ind w:firstLine="210"/>
        <w:rPr>
          <w:rFonts w:hint="eastAsia" w:ascii="仿宋" w:hAnsi="仿宋" w:eastAsia="仿宋" w:cs="仿宋"/>
          <w:color w:val="auto"/>
          <w:szCs w:val="21"/>
        </w:rPr>
      </w:pPr>
    </w:p>
    <w:p w14:paraId="6FA80536">
      <w:pPr>
        <w:ind w:firstLine="210"/>
        <w:rPr>
          <w:rFonts w:hint="eastAsia" w:ascii="仿宋" w:hAnsi="仿宋" w:eastAsia="仿宋" w:cs="仿宋"/>
          <w:color w:val="auto"/>
          <w:szCs w:val="21"/>
        </w:rPr>
      </w:pPr>
    </w:p>
    <w:p w14:paraId="39D99944">
      <w:pPr>
        <w:rPr>
          <w:rFonts w:hint="eastAsia" w:ascii="宋体" w:hAnsi="宋体" w:cs="宋体"/>
          <w:b/>
          <w:bCs/>
          <w:color w:val="auto"/>
          <w:sz w:val="32"/>
          <w:szCs w:val="32"/>
        </w:rPr>
      </w:pPr>
      <w:bookmarkStart w:id="99" w:name="_Toc11176"/>
      <w:r>
        <w:rPr>
          <w:rFonts w:hint="eastAsia" w:ascii="宋体" w:hAnsi="宋体" w:cs="宋体"/>
          <w:b/>
          <w:bCs/>
          <w:color w:val="auto"/>
          <w:sz w:val="32"/>
          <w:szCs w:val="32"/>
        </w:rPr>
        <w:br w:type="page" w:clear="all"/>
      </w:r>
    </w:p>
    <w:p w14:paraId="52ACE539">
      <w:pPr>
        <w:spacing w:line="440" w:lineRule="exact"/>
        <w:jc w:val="left"/>
        <w:rPr>
          <w:rFonts w:hint="eastAsia" w:ascii="方正仿宋_GBK" w:hAnsi="方正仿宋_GBK" w:eastAsia="方正仿宋_GBK" w:cs="方正仿宋_GBK"/>
          <w:b/>
          <w:color w:val="auto"/>
          <w:sz w:val="36"/>
          <w:highlight w:val="none"/>
          <w:lang w:val="en-US" w:eastAsia="zh-CN" w:bidi="ar-SA"/>
        </w:rPr>
      </w:pPr>
      <w:r>
        <w:rPr>
          <w:rFonts w:hint="eastAsia" w:ascii="方正仿宋_GBK" w:hAnsi="方正仿宋_GBK" w:eastAsia="方正仿宋_GBK" w:cs="方正仿宋_GBK"/>
          <w:b/>
          <w:color w:val="auto"/>
          <w:sz w:val="36"/>
          <w:highlight w:val="none"/>
          <w:lang w:val="en-US" w:eastAsia="zh-CN" w:bidi="ar-SA"/>
        </w:rPr>
        <w:t>七、</w:t>
      </w:r>
      <w:bookmarkEnd w:id="99"/>
      <w:r>
        <w:rPr>
          <w:rFonts w:hint="eastAsia" w:ascii="方正仿宋_GBK" w:hAnsi="方正仿宋_GBK" w:eastAsia="方正仿宋_GBK" w:cs="方正仿宋_GBK"/>
          <w:b/>
          <w:color w:val="auto"/>
          <w:sz w:val="36"/>
          <w:highlight w:val="none"/>
          <w:lang w:val="en-US" w:eastAsia="zh-CN" w:bidi="ar-SA"/>
        </w:rPr>
        <w:t>企业业绩</w:t>
      </w:r>
    </w:p>
    <w:p w14:paraId="30F98E87">
      <w:pPr>
        <w:pStyle w:val="40"/>
        <w:jc w:val="center"/>
        <w:rPr>
          <w:rFonts w:hint="eastAsia" w:ascii="宋体" w:hAnsi="宋体" w:eastAsia="方正仿宋_GBK" w:cs="仿宋"/>
          <w:b/>
          <w:caps w:val="0"/>
          <w:color w:val="auto"/>
          <w:sz w:val="30"/>
          <w:szCs w:val="30"/>
          <w:highlight w:val="none"/>
        </w:rPr>
      </w:pPr>
      <w:r>
        <w:rPr>
          <w:rFonts w:hint="eastAsia" w:ascii="宋体" w:hAnsi="宋体" w:eastAsia="方正仿宋_GBK" w:cs="仿宋"/>
          <w:b/>
          <w:caps w:val="0"/>
          <w:color w:val="auto"/>
          <w:sz w:val="30"/>
          <w:szCs w:val="30"/>
          <w:highlight w:val="none"/>
        </w:rPr>
        <w:t>类似项目业绩一览表</w:t>
      </w:r>
    </w:p>
    <w:tbl>
      <w:tblPr>
        <w:tblStyle w:val="11"/>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060C0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noWrap w:val="0"/>
          </w:tcPr>
          <w:p w14:paraId="485D9DEF">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序号</w:t>
            </w:r>
          </w:p>
        </w:tc>
        <w:tc>
          <w:tcPr>
            <w:tcW w:w="3827" w:type="dxa"/>
            <w:noWrap w:val="0"/>
            <w:vAlign w:val="center"/>
          </w:tcPr>
          <w:p w14:paraId="4BEF59C2">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项目名称</w:t>
            </w:r>
          </w:p>
        </w:tc>
        <w:tc>
          <w:tcPr>
            <w:tcW w:w="2433" w:type="dxa"/>
            <w:noWrap w:val="0"/>
            <w:vAlign w:val="center"/>
          </w:tcPr>
          <w:p w14:paraId="3F810E94">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采购单位</w:t>
            </w:r>
          </w:p>
        </w:tc>
        <w:tc>
          <w:tcPr>
            <w:tcW w:w="1395" w:type="dxa"/>
            <w:noWrap w:val="0"/>
            <w:vAlign w:val="center"/>
          </w:tcPr>
          <w:p w14:paraId="59EF4ABC">
            <w:pPr>
              <w:pStyle w:val="5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合同金额</w:t>
            </w:r>
          </w:p>
        </w:tc>
      </w:tr>
      <w:tr w14:paraId="4B6A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tcPr>
          <w:p w14:paraId="2B15F7B8">
            <w:pPr>
              <w:pStyle w:val="50"/>
              <w:spacing w:line="560" w:lineRule="exact"/>
              <w:jc w:val="center"/>
              <w:rPr>
                <w:rFonts w:hint="eastAsia" w:ascii="仿宋" w:hAnsi="仿宋" w:eastAsia="仿宋" w:cs="仿宋"/>
                <w:color w:val="auto"/>
                <w:sz w:val="28"/>
              </w:rPr>
            </w:pPr>
          </w:p>
        </w:tc>
        <w:tc>
          <w:tcPr>
            <w:tcW w:w="3827" w:type="dxa"/>
            <w:noWrap w:val="0"/>
            <w:vAlign w:val="center"/>
          </w:tcPr>
          <w:p w14:paraId="52648192">
            <w:pPr>
              <w:pStyle w:val="50"/>
              <w:spacing w:line="560" w:lineRule="exact"/>
              <w:jc w:val="center"/>
              <w:rPr>
                <w:rFonts w:hint="eastAsia" w:ascii="仿宋" w:hAnsi="仿宋" w:eastAsia="仿宋" w:cs="仿宋"/>
                <w:color w:val="auto"/>
                <w:sz w:val="28"/>
              </w:rPr>
            </w:pPr>
          </w:p>
        </w:tc>
        <w:tc>
          <w:tcPr>
            <w:tcW w:w="2433" w:type="dxa"/>
            <w:noWrap w:val="0"/>
            <w:vAlign w:val="center"/>
          </w:tcPr>
          <w:p w14:paraId="642DF224">
            <w:pPr>
              <w:pStyle w:val="50"/>
              <w:spacing w:line="560" w:lineRule="exact"/>
              <w:jc w:val="center"/>
              <w:rPr>
                <w:rFonts w:hint="eastAsia" w:ascii="仿宋" w:hAnsi="仿宋" w:eastAsia="仿宋" w:cs="仿宋"/>
                <w:color w:val="auto"/>
                <w:sz w:val="28"/>
              </w:rPr>
            </w:pPr>
          </w:p>
        </w:tc>
        <w:tc>
          <w:tcPr>
            <w:tcW w:w="1395" w:type="dxa"/>
            <w:noWrap w:val="0"/>
            <w:vAlign w:val="center"/>
          </w:tcPr>
          <w:p w14:paraId="1B0CFB23">
            <w:pPr>
              <w:pStyle w:val="50"/>
              <w:spacing w:line="560" w:lineRule="exact"/>
              <w:jc w:val="center"/>
              <w:rPr>
                <w:rFonts w:hint="eastAsia" w:ascii="仿宋" w:hAnsi="仿宋" w:eastAsia="仿宋" w:cs="仿宋"/>
                <w:color w:val="auto"/>
                <w:sz w:val="28"/>
              </w:rPr>
            </w:pPr>
          </w:p>
        </w:tc>
      </w:tr>
      <w:tr w14:paraId="0CD88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tcPr>
          <w:p w14:paraId="707B6EEF">
            <w:pPr>
              <w:pStyle w:val="50"/>
              <w:spacing w:line="560" w:lineRule="exact"/>
              <w:jc w:val="center"/>
              <w:rPr>
                <w:rFonts w:hint="eastAsia" w:ascii="仿宋" w:hAnsi="仿宋" w:eastAsia="仿宋" w:cs="仿宋"/>
                <w:color w:val="auto"/>
                <w:sz w:val="28"/>
              </w:rPr>
            </w:pPr>
          </w:p>
        </w:tc>
        <w:tc>
          <w:tcPr>
            <w:tcW w:w="3827" w:type="dxa"/>
            <w:noWrap w:val="0"/>
            <w:vAlign w:val="center"/>
          </w:tcPr>
          <w:p w14:paraId="7178F639">
            <w:pPr>
              <w:pStyle w:val="50"/>
              <w:spacing w:line="560" w:lineRule="exact"/>
              <w:jc w:val="center"/>
              <w:rPr>
                <w:rFonts w:hint="eastAsia" w:ascii="仿宋" w:hAnsi="仿宋" w:eastAsia="仿宋" w:cs="仿宋"/>
                <w:color w:val="auto"/>
                <w:sz w:val="28"/>
              </w:rPr>
            </w:pPr>
          </w:p>
        </w:tc>
        <w:tc>
          <w:tcPr>
            <w:tcW w:w="2433" w:type="dxa"/>
            <w:noWrap w:val="0"/>
            <w:vAlign w:val="center"/>
          </w:tcPr>
          <w:p w14:paraId="6CBF7838">
            <w:pPr>
              <w:pStyle w:val="50"/>
              <w:spacing w:line="560" w:lineRule="exact"/>
              <w:jc w:val="center"/>
              <w:rPr>
                <w:rFonts w:hint="eastAsia" w:ascii="仿宋" w:hAnsi="仿宋" w:eastAsia="仿宋" w:cs="仿宋"/>
                <w:color w:val="auto"/>
                <w:sz w:val="28"/>
              </w:rPr>
            </w:pPr>
          </w:p>
        </w:tc>
        <w:tc>
          <w:tcPr>
            <w:tcW w:w="1395" w:type="dxa"/>
            <w:noWrap w:val="0"/>
            <w:vAlign w:val="center"/>
          </w:tcPr>
          <w:p w14:paraId="763E499E">
            <w:pPr>
              <w:pStyle w:val="50"/>
              <w:spacing w:line="560" w:lineRule="exact"/>
              <w:jc w:val="center"/>
              <w:rPr>
                <w:rFonts w:hint="eastAsia" w:ascii="仿宋" w:hAnsi="仿宋" w:eastAsia="仿宋" w:cs="仿宋"/>
                <w:color w:val="auto"/>
                <w:sz w:val="28"/>
              </w:rPr>
            </w:pPr>
          </w:p>
        </w:tc>
      </w:tr>
      <w:tr w14:paraId="792BF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noWrap w:val="0"/>
          </w:tcPr>
          <w:p w14:paraId="315DC927">
            <w:pPr>
              <w:pStyle w:val="50"/>
              <w:spacing w:line="560" w:lineRule="exact"/>
              <w:jc w:val="center"/>
              <w:rPr>
                <w:rFonts w:hint="eastAsia" w:ascii="仿宋" w:hAnsi="仿宋" w:eastAsia="仿宋" w:cs="仿宋"/>
                <w:color w:val="auto"/>
                <w:sz w:val="28"/>
              </w:rPr>
            </w:pPr>
          </w:p>
        </w:tc>
        <w:tc>
          <w:tcPr>
            <w:tcW w:w="3827" w:type="dxa"/>
            <w:noWrap w:val="0"/>
            <w:vAlign w:val="center"/>
          </w:tcPr>
          <w:p w14:paraId="279107AF">
            <w:pPr>
              <w:pStyle w:val="50"/>
              <w:spacing w:line="560" w:lineRule="exact"/>
              <w:jc w:val="center"/>
              <w:rPr>
                <w:rFonts w:hint="eastAsia" w:ascii="仿宋" w:hAnsi="仿宋" w:eastAsia="仿宋" w:cs="仿宋"/>
                <w:color w:val="auto"/>
                <w:sz w:val="28"/>
              </w:rPr>
            </w:pPr>
          </w:p>
        </w:tc>
        <w:tc>
          <w:tcPr>
            <w:tcW w:w="2433" w:type="dxa"/>
            <w:noWrap w:val="0"/>
            <w:vAlign w:val="center"/>
          </w:tcPr>
          <w:p w14:paraId="27506E52">
            <w:pPr>
              <w:pStyle w:val="50"/>
              <w:spacing w:line="560" w:lineRule="exact"/>
              <w:jc w:val="center"/>
              <w:rPr>
                <w:rFonts w:hint="eastAsia" w:ascii="仿宋" w:hAnsi="仿宋" w:eastAsia="仿宋" w:cs="仿宋"/>
                <w:color w:val="auto"/>
                <w:sz w:val="28"/>
              </w:rPr>
            </w:pPr>
          </w:p>
        </w:tc>
        <w:tc>
          <w:tcPr>
            <w:tcW w:w="1395" w:type="dxa"/>
            <w:noWrap w:val="0"/>
            <w:vAlign w:val="center"/>
          </w:tcPr>
          <w:p w14:paraId="6D193E9F">
            <w:pPr>
              <w:pStyle w:val="50"/>
              <w:spacing w:line="560" w:lineRule="exact"/>
              <w:jc w:val="center"/>
              <w:rPr>
                <w:rFonts w:hint="eastAsia" w:ascii="仿宋" w:hAnsi="仿宋" w:eastAsia="仿宋" w:cs="仿宋"/>
                <w:color w:val="auto"/>
                <w:sz w:val="28"/>
              </w:rPr>
            </w:pPr>
          </w:p>
        </w:tc>
      </w:tr>
      <w:tr w14:paraId="08F3B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noWrap w:val="0"/>
          </w:tcPr>
          <w:p w14:paraId="130B273A">
            <w:pPr>
              <w:pStyle w:val="50"/>
              <w:spacing w:line="560" w:lineRule="exact"/>
              <w:jc w:val="center"/>
              <w:rPr>
                <w:rFonts w:hint="eastAsia" w:ascii="仿宋" w:hAnsi="仿宋" w:eastAsia="仿宋" w:cs="仿宋"/>
                <w:color w:val="auto"/>
                <w:sz w:val="28"/>
              </w:rPr>
            </w:pPr>
          </w:p>
        </w:tc>
        <w:tc>
          <w:tcPr>
            <w:tcW w:w="3827" w:type="dxa"/>
            <w:noWrap w:val="0"/>
            <w:vAlign w:val="center"/>
          </w:tcPr>
          <w:p w14:paraId="0BA92663">
            <w:pPr>
              <w:pStyle w:val="50"/>
              <w:spacing w:line="560" w:lineRule="exact"/>
              <w:jc w:val="center"/>
              <w:rPr>
                <w:rFonts w:hint="eastAsia" w:ascii="仿宋" w:hAnsi="仿宋" w:eastAsia="仿宋" w:cs="仿宋"/>
                <w:color w:val="auto"/>
                <w:sz w:val="28"/>
              </w:rPr>
            </w:pPr>
          </w:p>
        </w:tc>
        <w:tc>
          <w:tcPr>
            <w:tcW w:w="2433" w:type="dxa"/>
            <w:noWrap w:val="0"/>
            <w:vAlign w:val="center"/>
          </w:tcPr>
          <w:p w14:paraId="0DBC2327">
            <w:pPr>
              <w:pStyle w:val="50"/>
              <w:spacing w:line="560" w:lineRule="exact"/>
              <w:jc w:val="center"/>
              <w:rPr>
                <w:rFonts w:hint="eastAsia" w:ascii="仿宋" w:hAnsi="仿宋" w:eastAsia="仿宋" w:cs="仿宋"/>
                <w:color w:val="auto"/>
                <w:sz w:val="28"/>
              </w:rPr>
            </w:pPr>
          </w:p>
        </w:tc>
        <w:tc>
          <w:tcPr>
            <w:tcW w:w="1395" w:type="dxa"/>
            <w:noWrap w:val="0"/>
            <w:vAlign w:val="center"/>
          </w:tcPr>
          <w:p w14:paraId="19CA2F1F">
            <w:pPr>
              <w:pStyle w:val="50"/>
              <w:spacing w:line="560" w:lineRule="exact"/>
              <w:jc w:val="center"/>
              <w:rPr>
                <w:rFonts w:hint="eastAsia" w:ascii="仿宋" w:hAnsi="仿宋" w:eastAsia="仿宋" w:cs="仿宋"/>
                <w:color w:val="auto"/>
                <w:sz w:val="28"/>
              </w:rPr>
            </w:pPr>
          </w:p>
        </w:tc>
      </w:tr>
    </w:tbl>
    <w:p w14:paraId="46CEF4C1">
      <w:pPr>
        <w:pStyle w:val="53"/>
        <w:ind w:firstLine="48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注：请填写此表，并按要求上传业绩资料电子件。</w:t>
      </w:r>
    </w:p>
    <w:p w14:paraId="7F054A2D">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clear="all"/>
      </w:r>
    </w:p>
    <w:p w14:paraId="47BDC2FD">
      <w:pPr>
        <w:pStyle w:val="40"/>
        <w:jc w:val="left"/>
        <w:rPr>
          <w:rFonts w:hint="default" w:ascii="方正仿宋_GBK" w:hAnsi="方正仿宋_GBK" w:eastAsia="方正仿宋_GBK" w:cs="方正仿宋_GBK"/>
          <w:b/>
          <w:color w:val="auto"/>
          <w:sz w:val="36"/>
          <w:szCs w:val="22"/>
          <w:highlight w:val="none"/>
          <w:lang w:val="en-US" w:eastAsia="zh-CN" w:bidi="ar-SA"/>
        </w:rPr>
      </w:pPr>
      <w:r>
        <w:rPr>
          <w:rFonts w:hint="eastAsia" w:ascii="方正仿宋_GBK" w:hAnsi="方正仿宋_GBK" w:eastAsia="方正仿宋_GBK" w:cs="方正仿宋_GBK"/>
          <w:b/>
          <w:color w:val="auto"/>
          <w:sz w:val="36"/>
          <w:szCs w:val="22"/>
          <w:highlight w:val="none"/>
          <w:lang w:val="en-US" w:eastAsia="zh-CN" w:bidi="ar-SA"/>
        </w:rPr>
        <w:t>八、相关证书</w:t>
      </w:r>
    </w:p>
    <w:p w14:paraId="5320F46B">
      <w:pPr>
        <w:widowControl w:val="0"/>
        <w:jc w:val="center"/>
        <w:rPr>
          <w:rFonts w:hint="eastAsia" w:ascii="宋体" w:hAnsi="宋体" w:eastAsia="宋体" w:cs="宋体"/>
          <w:b/>
          <w:color w:val="auto"/>
          <w:sz w:val="30"/>
          <w:szCs w:val="30"/>
          <w:lang w:val="en-US" w:eastAsia="zh-CN" w:bidi="ar-SA"/>
        </w:rPr>
      </w:pPr>
    </w:p>
    <w:p w14:paraId="1DAAE411">
      <w:pPr>
        <w:widowControl w:val="0"/>
        <w:spacing w:before="10" w:after="10" w:line="600" w:lineRule="exact"/>
        <w:jc w:val="both"/>
        <w:rPr>
          <w:rFonts w:hint="eastAsia" w:ascii="宋体" w:hAnsi="宋体" w:eastAsia="宋体" w:cs="宋体"/>
          <w:color w:val="auto"/>
          <w:sz w:val="28"/>
          <w:szCs w:val="22"/>
          <w:lang w:val="en-US" w:eastAsia="zh-CN" w:bidi="ar-SA"/>
        </w:rPr>
      </w:pPr>
    </w:p>
    <w:p w14:paraId="22ACF878">
      <w:pPr>
        <w:spacing w:line="500" w:lineRule="exact"/>
        <w:rPr>
          <w:rFonts w:hint="eastAsia" w:ascii="宋体" w:hAnsi="宋体" w:eastAsia="宋体" w:cs="宋体"/>
          <w:color w:val="auto"/>
          <w:sz w:val="28"/>
          <w:szCs w:val="28"/>
        </w:rPr>
      </w:pPr>
    </w:p>
    <w:p w14:paraId="42A5894E">
      <w:pPr>
        <w:spacing w:line="500" w:lineRule="exact"/>
        <w:rPr>
          <w:rFonts w:hint="eastAsia" w:ascii="宋体" w:hAnsi="宋体" w:eastAsia="宋体" w:cs="宋体"/>
          <w:color w:val="auto"/>
          <w:sz w:val="28"/>
          <w:szCs w:val="28"/>
        </w:rPr>
      </w:pPr>
    </w:p>
    <w:p w14:paraId="4E48193A">
      <w:pPr>
        <w:spacing w:line="500" w:lineRule="exact"/>
        <w:rPr>
          <w:rFonts w:hint="eastAsia" w:ascii="宋体" w:hAnsi="宋体" w:eastAsia="宋体" w:cs="宋体"/>
          <w:color w:val="auto"/>
          <w:sz w:val="28"/>
          <w:szCs w:val="28"/>
        </w:rPr>
      </w:pPr>
    </w:p>
    <w:p w14:paraId="77FEFD09">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01634453">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57A1E074">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1B811E92">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3FFEFD1A">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184BD110">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60D5D8E9">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2456108D">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1E89F55D">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57BD895E">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5338FB8F">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5EF7ABBE">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39820EE0">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10FABC32">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23740264">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586653FE">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499FB70D">
      <w:pPr>
        <w:widowControl w:val="0"/>
        <w:spacing w:before="10" w:after="10" w:line="600" w:lineRule="exact"/>
        <w:jc w:val="both"/>
        <w:rPr>
          <w:rFonts w:hint="eastAsia" w:ascii="宋体" w:hAnsi="宋体" w:eastAsia="宋体" w:cs="宋体"/>
          <w:color w:val="auto"/>
          <w:sz w:val="28"/>
          <w:szCs w:val="28"/>
          <w:lang w:val="en-US" w:eastAsia="zh-CN" w:bidi="ar-SA"/>
        </w:rPr>
      </w:pPr>
    </w:p>
    <w:p w14:paraId="42718505">
      <w:pPr>
        <w:widowControl w:val="0"/>
        <w:spacing w:line="240" w:lineRule="auto"/>
        <w:jc w:val="both"/>
        <w:rPr>
          <w:rFonts w:hint="eastAsia" w:ascii="宋体" w:hAnsi="宋体" w:eastAsia="宋体" w:cs="宋体"/>
          <w:color w:val="auto"/>
          <w:sz w:val="28"/>
          <w:szCs w:val="28"/>
          <w:lang w:val="en-US" w:eastAsia="zh-CN" w:bidi="ar-SA"/>
        </w:rPr>
      </w:pPr>
    </w:p>
    <w:p w14:paraId="22329479">
      <w:pPr>
        <w:pStyle w:val="40"/>
        <w:jc w:val="left"/>
        <w:rPr>
          <w:rFonts w:hint="eastAsia" w:ascii="方正仿宋_GBK" w:hAnsi="方正仿宋_GBK" w:eastAsia="方正仿宋_GBK" w:cs="方正仿宋_GBK"/>
          <w:b/>
          <w:color w:val="auto"/>
          <w:sz w:val="36"/>
          <w:szCs w:val="22"/>
          <w:highlight w:val="none"/>
          <w:lang w:val="en-US" w:eastAsia="zh-CN" w:bidi="ar-SA"/>
        </w:rPr>
      </w:pPr>
      <w:bookmarkStart w:id="100" w:name="_Toc256000030"/>
      <w:r>
        <w:rPr>
          <w:rFonts w:hint="eastAsia" w:ascii="方正仿宋_GBK" w:hAnsi="方正仿宋_GBK" w:eastAsia="方正仿宋_GBK" w:cs="方正仿宋_GBK"/>
          <w:b/>
          <w:color w:val="auto"/>
          <w:sz w:val="36"/>
          <w:szCs w:val="22"/>
          <w:highlight w:val="none"/>
          <w:lang w:val="en-US" w:eastAsia="zh-CN" w:bidi="ar-SA"/>
        </w:rPr>
        <w:t>九、</w:t>
      </w:r>
      <w:bookmarkEnd w:id="100"/>
      <w:r>
        <w:rPr>
          <w:rFonts w:hint="eastAsia" w:ascii="方正仿宋_GBK" w:hAnsi="方正仿宋_GBK" w:eastAsia="方正仿宋_GBK" w:cs="方正仿宋_GBK"/>
          <w:b/>
          <w:color w:val="auto"/>
          <w:sz w:val="36"/>
          <w:szCs w:val="22"/>
          <w:highlight w:val="none"/>
          <w:lang w:val="en-US" w:eastAsia="zh-CN" w:bidi="ar-SA"/>
        </w:rPr>
        <w:t>人员配备要求承诺函</w:t>
      </w:r>
    </w:p>
    <w:p w14:paraId="115A832A">
      <w:pPr>
        <w:pStyle w:val="40"/>
        <w:jc w:val="center"/>
        <w:rPr>
          <w:rFonts w:hint="eastAsia" w:ascii="宋体" w:hAnsi="宋体" w:eastAsia="方正仿宋_GBK" w:cs="仿宋"/>
          <w:b/>
          <w:caps w:val="0"/>
          <w:color w:val="auto"/>
          <w:sz w:val="30"/>
          <w:szCs w:val="30"/>
          <w:highlight w:val="none"/>
          <w:lang w:val="en-US" w:eastAsia="zh-CN"/>
        </w:rPr>
      </w:pPr>
    </w:p>
    <w:p w14:paraId="58F506FC">
      <w:pPr>
        <w:pStyle w:val="40"/>
        <w:jc w:val="center"/>
        <w:rPr>
          <w:rFonts w:hint="eastAsia" w:ascii="宋体" w:hAnsi="宋体" w:eastAsia="方正仿宋_GBK" w:cs="仿宋"/>
          <w:b/>
          <w:caps w:val="0"/>
          <w:color w:val="auto"/>
          <w:sz w:val="30"/>
          <w:szCs w:val="30"/>
          <w:highlight w:val="none"/>
          <w:lang w:val="en-US" w:eastAsia="zh-CN"/>
        </w:rPr>
      </w:pPr>
      <w:r>
        <w:rPr>
          <w:rFonts w:hint="eastAsia" w:ascii="宋体" w:hAnsi="宋体" w:eastAsia="方正仿宋_GBK" w:cs="仿宋"/>
          <w:b/>
          <w:caps w:val="0"/>
          <w:color w:val="auto"/>
          <w:sz w:val="30"/>
          <w:szCs w:val="30"/>
          <w:highlight w:val="none"/>
          <w:lang w:val="en-US" w:eastAsia="zh-CN"/>
        </w:rPr>
        <w:t>人员配备要求承诺函</w:t>
      </w:r>
    </w:p>
    <w:p w14:paraId="5AF068E8">
      <w:pPr>
        <w:widowControl w:val="0"/>
        <w:spacing w:before="10" w:after="10" w:line="600" w:lineRule="exact"/>
        <w:jc w:val="both"/>
        <w:rPr>
          <w:rFonts w:hint="eastAsia" w:ascii="宋体" w:hAnsi="宋体" w:eastAsia="宋体" w:cs="宋体"/>
          <w:color w:val="auto"/>
          <w:sz w:val="28"/>
          <w:szCs w:val="22"/>
          <w:lang w:val="en-US" w:eastAsia="zh-CN" w:bidi="ar-SA"/>
        </w:rPr>
      </w:pPr>
    </w:p>
    <w:p w14:paraId="2B8EEDB8">
      <w:pPr>
        <w:widowControl w:val="0"/>
        <w:spacing w:before="10" w:after="10" w:line="600" w:lineRule="exact"/>
        <w:jc w:val="both"/>
        <w:rPr>
          <w:rFonts w:hint="eastAsia" w:ascii="方正仿宋_GBK" w:hAnsi="方正仿宋_GBK" w:eastAsia="方正仿宋_GBK" w:cs="方正仿宋_GBK"/>
          <w:color w:val="auto"/>
          <w:sz w:val="28"/>
          <w:szCs w:val="28"/>
          <w:u w:val="single"/>
          <w:lang w:val="en-US" w:eastAsia="zh-CN" w:bidi="ar-SA"/>
        </w:rPr>
      </w:pPr>
      <w:r>
        <w:rPr>
          <w:rFonts w:hint="eastAsia" w:ascii="方正仿宋_GBK" w:hAnsi="方正仿宋_GBK" w:eastAsia="方正仿宋_GBK" w:cs="方正仿宋_GBK"/>
          <w:color w:val="auto"/>
          <w:sz w:val="28"/>
          <w:szCs w:val="28"/>
          <w:u w:val="single"/>
          <w:lang w:val="en-US" w:eastAsia="zh-CN" w:bidi="ar-SA"/>
        </w:rPr>
        <w:t xml:space="preserve">                         ：</w:t>
      </w:r>
    </w:p>
    <w:p w14:paraId="78B37D93">
      <w:pPr>
        <w:spacing w:line="500" w:lineRule="exact"/>
        <w:rPr>
          <w:rFonts w:hint="eastAsia" w:ascii="宋体" w:hAnsi="宋体" w:eastAsia="宋体" w:cs="宋体"/>
          <w:color w:val="auto"/>
          <w:sz w:val="28"/>
          <w:szCs w:val="28"/>
        </w:rPr>
      </w:pPr>
      <w:r>
        <w:rPr>
          <w:rFonts w:hint="eastAsia" w:ascii="方正仿宋_GBK" w:hAnsi="方正仿宋_GBK" w:eastAsia="方正仿宋_GBK" w:cs="方正仿宋_GBK"/>
          <w:color w:val="auto"/>
          <w:sz w:val="28"/>
          <w:szCs w:val="28"/>
        </w:rPr>
        <w:t xml:space="preserve">    根据</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lang w:val="en-US" w:eastAsia="zh-CN"/>
        </w:rPr>
        <w:t>采购</w:t>
      </w:r>
      <w:r>
        <w:rPr>
          <w:rFonts w:hint="eastAsia" w:ascii="方正仿宋_GBK" w:hAnsi="方正仿宋_GBK" w:eastAsia="方正仿宋_GBK" w:cs="方正仿宋_GBK"/>
          <w:color w:val="auto"/>
          <w:sz w:val="28"/>
          <w:szCs w:val="28"/>
        </w:rPr>
        <w:t>文件相关要求，承诺如下：针对“第四部分、采购需求-六、人员配备要求”内容，我单位完全响应，如我单位</w:t>
      </w:r>
      <w:r>
        <w:rPr>
          <w:rFonts w:hint="eastAsia" w:ascii="方正仿宋_GBK" w:hAnsi="方正仿宋_GBK" w:eastAsia="方正仿宋_GBK" w:cs="方正仿宋_GBK"/>
          <w:color w:val="auto"/>
          <w:sz w:val="28"/>
          <w:szCs w:val="28"/>
          <w:lang w:val="en-US" w:eastAsia="zh-CN"/>
        </w:rPr>
        <w:t>作为成交供应商</w:t>
      </w:r>
      <w:r>
        <w:rPr>
          <w:rFonts w:hint="eastAsia" w:ascii="方正仿宋_GBK" w:hAnsi="方正仿宋_GBK" w:eastAsia="方正仿宋_GBK" w:cs="方正仿宋_GBK"/>
          <w:color w:val="auto"/>
          <w:sz w:val="28"/>
          <w:szCs w:val="28"/>
        </w:rPr>
        <w:t>，将按照响应内容进行履约。如我单位</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rPr>
        <w:t>文件的响应方案优于采购需求，将按</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rPr>
        <w:t>文件履约。</w:t>
      </w:r>
    </w:p>
    <w:p w14:paraId="6E1D3A06">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73D46670">
      <w:pPr>
        <w:widowControl w:val="0"/>
        <w:spacing w:after="200" w:line="500" w:lineRule="exact"/>
        <w:ind w:firstLine="560"/>
        <w:jc w:val="both"/>
        <w:rPr>
          <w:rFonts w:hint="eastAsia" w:ascii="宋体" w:hAnsi="宋体" w:eastAsia="宋体" w:cs="宋体"/>
          <w:color w:val="auto"/>
          <w:sz w:val="28"/>
          <w:szCs w:val="28"/>
          <w:lang w:val="en-US" w:eastAsia="zh-CN" w:bidi="ar-SA"/>
        </w:rPr>
      </w:pPr>
    </w:p>
    <w:p w14:paraId="51E19167">
      <w:pPr>
        <w:widowControl w:val="0"/>
        <w:spacing w:before="10" w:after="10" w:line="600" w:lineRule="exact"/>
        <w:ind w:firstLine="560"/>
        <w:jc w:val="both"/>
        <w:rPr>
          <w:rFonts w:hint="eastAsia" w:ascii="宋体" w:hAnsi="宋体" w:eastAsia="宋体" w:cs="宋体"/>
          <w:color w:val="auto"/>
          <w:sz w:val="28"/>
          <w:szCs w:val="28"/>
          <w:lang w:val="en-US" w:eastAsia="zh-CN" w:bidi="ar-SA"/>
        </w:rPr>
      </w:pPr>
    </w:p>
    <w:p w14:paraId="76D105E2">
      <w:pPr>
        <w:widowControl w:val="0"/>
        <w:spacing w:after="200" w:line="500" w:lineRule="exact"/>
        <w:jc w:val="both"/>
        <w:rPr>
          <w:rFonts w:hint="eastAsia" w:ascii="宋体" w:hAnsi="宋体" w:eastAsia="宋体" w:cs="宋体"/>
          <w:color w:val="auto"/>
          <w:sz w:val="28"/>
          <w:szCs w:val="28"/>
          <w:lang w:val="en-US" w:eastAsia="zh-CN" w:bidi="ar-SA"/>
        </w:rPr>
      </w:pPr>
    </w:p>
    <w:p w14:paraId="5537BB68">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szCs w:val="28"/>
        </w:rPr>
      </w:pPr>
      <w:r>
        <w:rPr>
          <w:rFonts w:hint="eastAsia" w:ascii="方正仿宋_GBK" w:hAnsi="方正仿宋_GBK" w:eastAsia="方正仿宋_GBK" w:cs="方正仿宋_GBK"/>
          <w:b/>
          <w:color w:val="auto"/>
          <w:sz w:val="28"/>
          <w:szCs w:val="28"/>
        </w:rPr>
        <w:t>单位名称（盖CA电子公章）：</w:t>
      </w:r>
    </w:p>
    <w:p w14:paraId="1E4E0965">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6C3F1FAA">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2809E86C">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46734637">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3D58B592">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7DEB7B9F">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772E0808">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2BC0F041">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398D74F9">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74EEABD3">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23913612">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51156C13">
      <w:pPr>
        <w:pBdr>
          <w:top w:val="none" w:color="000000" w:sz="0" w:space="0"/>
          <w:left w:val="none" w:color="000000" w:sz="0" w:space="0"/>
          <w:bottom w:val="none" w:color="000000" w:sz="0" w:space="0"/>
          <w:right w:val="none" w:color="000000" w:sz="0" w:space="0"/>
        </w:pBdr>
        <w:spacing w:line="500" w:lineRule="exact"/>
        <w:ind w:firstLine="4779"/>
        <w:rPr>
          <w:rFonts w:hint="eastAsia" w:ascii="宋体" w:hAnsi="宋体" w:eastAsia="宋体" w:cs="宋体"/>
          <w:b/>
          <w:color w:val="auto"/>
          <w:sz w:val="28"/>
        </w:rPr>
      </w:pPr>
    </w:p>
    <w:p w14:paraId="478AF9C5">
      <w:pPr>
        <w:pBdr>
          <w:top w:val="none" w:color="000000" w:sz="0" w:space="0"/>
          <w:left w:val="none" w:color="000000" w:sz="0" w:space="0"/>
          <w:bottom w:val="none" w:color="000000" w:sz="0" w:space="0"/>
          <w:right w:val="none" w:color="000000" w:sz="0" w:space="0"/>
        </w:pBdr>
        <w:spacing w:after="200"/>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br w:type="page" w:clear="all"/>
      </w:r>
    </w:p>
    <w:p w14:paraId="73669137">
      <w:pPr>
        <w:pStyle w:val="40"/>
        <w:jc w:val="left"/>
        <w:rPr>
          <w:rFonts w:hint="eastAsia" w:ascii="方正仿宋_GBK" w:hAnsi="方正仿宋_GBK" w:eastAsia="方正仿宋_GBK" w:cs="方正仿宋_GBK"/>
          <w:b/>
          <w:color w:val="auto"/>
          <w:sz w:val="36"/>
          <w:szCs w:val="22"/>
          <w:highlight w:val="none"/>
          <w:lang w:val="en-US" w:eastAsia="zh-CN" w:bidi="ar-SA"/>
        </w:rPr>
      </w:pPr>
      <w:bookmarkStart w:id="101" w:name="_Toc28140"/>
      <w:r>
        <w:rPr>
          <w:rFonts w:hint="eastAsia" w:ascii="方正仿宋_GBK" w:hAnsi="方正仿宋_GBK" w:eastAsia="方正仿宋_GBK" w:cs="方正仿宋_GBK"/>
          <w:b/>
          <w:color w:val="auto"/>
          <w:sz w:val="36"/>
          <w:szCs w:val="22"/>
          <w:highlight w:val="none"/>
          <w:lang w:val="en-US" w:eastAsia="zh-CN" w:bidi="ar-SA"/>
        </w:rPr>
        <w:t>十、磋商所需其他材料</w:t>
      </w:r>
      <w:bookmarkEnd w:id="101"/>
    </w:p>
    <w:p w14:paraId="0C4BF4CA">
      <w:pPr>
        <w:pStyle w:val="57"/>
        <w:spacing w:line="360" w:lineRule="auto"/>
        <w:ind w:firstLine="560"/>
        <w:rPr>
          <w:rFonts w:hint="eastAsia" w:ascii="仿宋" w:hAnsi="仿宋" w:cs="仿宋"/>
          <w:color w:val="auto"/>
          <w:sz w:val="28"/>
          <w:szCs w:val="28"/>
        </w:rPr>
      </w:pPr>
    </w:p>
    <w:p w14:paraId="3F583E40">
      <w:pPr>
        <w:pStyle w:val="57"/>
        <w:spacing w:line="36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请在此文档中增加磋商所需其他相关内容（包括资格要求、评分办法、采购需求中涉及的证件证明及其它供应商认为有必要提供的资料），如没有请将此空文档上传。</w:t>
      </w:r>
    </w:p>
    <w:p w14:paraId="1283291B">
      <w:pPr>
        <w:rPr>
          <w:rFonts w:hint="eastAsia" w:ascii="仿宋" w:hAnsi="仿宋" w:eastAsia="仿宋" w:cs="仿宋"/>
          <w:color w:val="auto"/>
          <w:sz w:val="40"/>
        </w:rPr>
      </w:pPr>
    </w:p>
    <w:p w14:paraId="32F9E3CF">
      <w:pPr>
        <w:rPr>
          <w:rFonts w:hint="eastAsia" w:ascii="仿宋" w:hAnsi="仿宋" w:eastAsia="仿宋" w:cs="仿宋"/>
          <w:color w:val="auto"/>
          <w:sz w:val="40"/>
          <w:highlight w:val="none"/>
        </w:rPr>
      </w:pPr>
    </w:p>
    <w:p w14:paraId="7F6DE468">
      <w:pPr>
        <w:rPr>
          <w:rFonts w:hint="eastAsia"/>
          <w:color w:val="auto"/>
          <w:lang w:val="en-US" w:eastAsia="zh-CN"/>
        </w:rPr>
      </w:pPr>
    </w:p>
    <w:p w14:paraId="5A8A250C">
      <w:pPr>
        <w:rPr>
          <w:color w:val="auto"/>
        </w:rPr>
      </w:pPr>
    </w:p>
    <w:sectPr>
      <w:footerReference r:id="rId4" w:type="default"/>
      <w:pgSz w:w="11906" w:h="16838"/>
      <w:pgMar w:top="1440" w:right="1417" w:bottom="1440" w:left="1417" w:header="851" w:footer="992"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88764A8-A1D5-44A6-BC23-33990EDDFF78}"/>
  </w:font>
  <w:font w:name="黑体">
    <w:panose1 w:val="02010609060101010101"/>
    <w:charset w:val="86"/>
    <w:family w:val="auto"/>
    <w:pitch w:val="default"/>
    <w:sig w:usb0="800002BF" w:usb1="38CF7CFA" w:usb2="00000016" w:usb3="00000000" w:csb0="00040001" w:csb1="00000000"/>
    <w:embedRegular r:id="rId2" w:fontKey="{EB6670CF-2BD3-4A05-B470-94802E502A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8117DD0B-D654-4900-B871-6871B40F24A9}"/>
  </w:font>
  <w:font w:name="仿宋">
    <w:panose1 w:val="02010609060101010101"/>
    <w:charset w:val="86"/>
    <w:family w:val="auto"/>
    <w:pitch w:val="default"/>
    <w:sig w:usb0="800002BF" w:usb1="38CF7CFA" w:usb2="00000016" w:usb3="00000000" w:csb0="00040001" w:csb1="00000000"/>
    <w:embedRegular r:id="rId4" w:fontKey="{083CFB22-1820-4071-A7C4-8E5C74D68222}"/>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5" w:fontKey="{FF8BB3A9-5368-4FD1-8FFF-07DF649D4E06}"/>
  </w:font>
  <w:font w:name="方正仿宋_GB2312">
    <w:panose1 w:val="02000000000000000000"/>
    <w:charset w:val="86"/>
    <w:family w:val="auto"/>
    <w:pitch w:val="default"/>
    <w:sig w:usb0="A00002BF" w:usb1="184F6CFA" w:usb2="00000012" w:usb3="00000000" w:csb0="00040001" w:csb1="00000000"/>
    <w:embedRegular r:id="rId6" w:fontKey="{CBC7CCD3-6315-4CC6-8D00-DB3769CFE8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39A31">
    <w:pPr>
      <w:pStyle w:val="8"/>
    </w:pPr>
    <w:r>
      <w:rPr>
        <w:sz w:val="21"/>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9F6E42">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9F6E42">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57F42">
    <w:pPr>
      <w:pStyle w:val="8"/>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825500" cy="296545"/>
              <wp:effectExtent l="0" t="0" r="0" b="0"/>
              <wp:wrapNone/>
              <wp:docPr id="3" name="文本框 12"/>
              <wp:cNvGraphicFramePr/>
              <a:graphic xmlns:a="http://schemas.openxmlformats.org/drawingml/2006/main">
                <a:graphicData uri="http://schemas.microsoft.com/office/word/2010/wordprocessingShape">
                  <wps:wsp>
                    <wps:cNvSpPr txBox="1"/>
                    <wps:spPr bwMode="auto">
                      <a:xfrm>
                        <a:off x="0" y="0"/>
                        <a:ext cx="825500" cy="296545"/>
                      </a:xfrm>
                      <a:prstGeom prst="rect">
                        <a:avLst/>
                      </a:prstGeom>
                      <a:noFill/>
                      <a:ln>
                        <a:noFill/>
                      </a:ln>
                    </wps:spPr>
                    <wps:txbx>
                      <w:txbxContent>
                        <w:p w14:paraId="5DC61B6C">
                          <w:pPr>
                            <w:pStyle w:val="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wps:txbx>
                    <wps:bodyPr lIns="0" tIns="0" rIns="0" bIns="0" upright="1"/>
                  </wps:wsp>
                </a:graphicData>
              </a:graphic>
            </wp:anchor>
          </w:drawing>
        </mc:Choice>
        <mc:Fallback>
          <w:pict>
            <v:shape id="文本框 12" o:spid="_x0000_s1026" o:spt="202" type="#_x0000_t202" style="position:absolute;left:0pt;margin-top:0pt;height:23.35pt;width:65pt;mso-position-horizontal:right;mso-position-horizontal-relative:margin;z-index:251661312;mso-width-relative:page;mso-height-relative:page;" filled="f" stroked="f" coordsize="21600,21600" o:gfxdata="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xxmi/TAAAABAEAAA8AAAAAAAAAAQAgAAAAIgAAAGRycy9kb3ducmV2Lnht&#10;bFBLAQIUABQAAAAIAIdO4kCk7dlexQEAAIADAAAOAAAAAAAAAAEAIAAAACIBAABkcnMvZTJvRG9j&#10;LnhtbFBLBQYAAAAABgAGAFkBAABZBQAAAAA=&#10;">
              <v:fill on="f" focussize="0,0"/>
              <v:stroke on="f"/>
              <v:imagedata o:title=""/>
              <o:lock v:ext="edit" aspectratio="f"/>
              <v:textbox inset="0mm,0mm,0mm,0mm">
                <w:txbxContent>
                  <w:p w14:paraId="5DC61B6C">
                    <w:pPr>
                      <w:pStyle w:val="8"/>
                      <w:jc w:val="center"/>
                    </w:pPr>
                    <w:r>
                      <w:rPr>
                        <w:rFonts w:ascii="Times New Roman" w:hAnsi="Times New Roman"/>
                        <w:sz w:val="32"/>
                        <w:szCs w:val="36"/>
                      </w:rPr>
                      <w:t>—</w:t>
                    </w:r>
                    <w:r>
                      <w:rPr>
                        <w:rFonts w:hint="eastAsia" w:ascii="Times New Roman" w:hAnsi="Times New Roman"/>
                        <w:sz w:val="32"/>
                        <w:szCs w:val="36"/>
                      </w:rPr>
                      <w:t xml:space="preserve"> </w:t>
                    </w:r>
                    <w:r>
                      <w:rPr>
                        <w:rFonts w:ascii="Times New Roman" w:hAnsi="Times New Roman"/>
                        <w:sz w:val="32"/>
                        <w:szCs w:val="36"/>
                      </w:rPr>
                      <w:fldChar w:fldCharType="begin"/>
                    </w:r>
                    <w:r>
                      <w:rPr>
                        <w:rFonts w:ascii="Times New Roman" w:hAnsi="Times New Roman"/>
                        <w:sz w:val="32"/>
                        <w:szCs w:val="36"/>
                      </w:rPr>
                      <w:instrText xml:space="preserve"> PAGE  \* MERGEFORMAT </w:instrText>
                    </w:r>
                    <w:r>
                      <w:rPr>
                        <w:rFonts w:ascii="Times New Roman" w:hAnsi="Times New Roman"/>
                        <w:sz w:val="32"/>
                        <w:szCs w:val="36"/>
                      </w:rPr>
                      <w:fldChar w:fldCharType="separate"/>
                    </w:r>
                    <w:r>
                      <w:rPr>
                        <w:rFonts w:ascii="Times New Roman" w:hAnsi="Times New Roman"/>
                        <w:sz w:val="32"/>
                        <w:szCs w:val="36"/>
                      </w:rPr>
                      <w:t>10</w:t>
                    </w:r>
                    <w:r>
                      <w:rPr>
                        <w:rFonts w:ascii="Times New Roman" w:hAnsi="Times New Roman"/>
                        <w:sz w:val="32"/>
                        <w:szCs w:val="36"/>
                      </w:rPr>
                      <w:fldChar w:fldCharType="end"/>
                    </w:r>
                    <w:r>
                      <w:rPr>
                        <w:rFonts w:hint="eastAsia" w:ascii="Times New Roman" w:hAnsi="Times New Roman"/>
                        <w:sz w:val="32"/>
                        <w:szCs w:val="36"/>
                      </w:rPr>
                      <w:t xml:space="preserve"> </w:t>
                    </w:r>
                    <w:r>
                      <w:rPr>
                        <w:rFonts w:ascii="Times New Roman" w:hAnsi="Times New Roman"/>
                        <w:sz w:val="32"/>
                        <w:szCs w:val="36"/>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2573020</wp:posOffset>
              </wp:positionH>
              <wp:positionV relativeFrom="paragraph">
                <wp:posOffset>-106045</wp:posOffset>
              </wp:positionV>
              <wp:extent cx="668655" cy="266700"/>
              <wp:effectExtent l="0" t="0" r="0" b="0"/>
              <wp:wrapNone/>
              <wp:docPr id="4" name="文本框 10"/>
              <wp:cNvGraphicFramePr/>
              <a:graphic xmlns:a="http://schemas.openxmlformats.org/drawingml/2006/main">
                <a:graphicData uri="http://schemas.microsoft.com/office/word/2010/wordprocessingShape">
                  <wps:wsp>
                    <wps:cNvSpPr txBox="1"/>
                    <wps:spPr bwMode="auto">
                      <a:xfrm>
                        <a:off x="0" y="0"/>
                        <a:ext cx="668655" cy="266700"/>
                      </a:xfrm>
                      <a:prstGeom prst="rect">
                        <a:avLst/>
                      </a:prstGeom>
                      <a:noFill/>
                      <a:ln w="6350">
                        <a:noFill/>
                      </a:ln>
                      <a:effectLst/>
                    </wps:spPr>
                    <wps:txbx>
                      <w:txbxContent>
                        <w:p w14:paraId="15144095">
                          <w:pPr>
                            <w:pStyle w:val="8"/>
                            <w:rPr>
                              <w:rFonts w:ascii="Times New Roman" w:hAnsi="Times New Roman"/>
                              <w:sz w:val="32"/>
                              <w:szCs w:val="3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0" o:spid="_x0000_s1026" o:spt="202" type="#_x0000_t202" style="position:absolute;left:0pt;margin-left:202.6pt;margin-top:-8.35pt;height:21pt;width:52.65pt;mso-position-horizontal-relative:margin;z-index:251659264;mso-width-relative:page;mso-height-relative:page;" filled="f" stroked="f" coordsize="21600,21600" o:gfxdata="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cwMY2QAAAAoBAAAPAAAAAAAAAAEAIAAAACIA&#10;AABkcnMvZG93bnJldi54bWxQSwECFAAUAAAACACHTuJAagkfeUECAAByBAAADgAAAAAAAAABACAA&#10;AAAoAQAAZHJzL2Uyb0RvYy54bWxQSwUGAAAAAAYABgBZAQAA2wUAAAAA&#10;">
              <v:fill on="f" focussize="0,0"/>
              <v:stroke on="f" weight="0.5pt"/>
              <v:imagedata o:title=""/>
              <o:lock v:ext="edit" aspectratio="f"/>
              <v:textbox inset="0mm,0mm,0mm,0mm">
                <w:txbxContent>
                  <w:p w14:paraId="15144095">
                    <w:pPr>
                      <w:pStyle w:val="8"/>
                      <w:rPr>
                        <w:rFonts w:ascii="Times New Roman" w:hAnsi="Times New Roman"/>
                        <w:sz w:val="32"/>
                        <w:szCs w:val="36"/>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14:paraId="3F3EE4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BraEY0PQIAAHIEAAAOAAAAAAAAAAEAIAAAAB8BAABkcnMvZTJv&#10;RG9jLnhtbFBLBQYAAAAABgAGAFkBAADOBQAAAAA=&#10;">
              <v:fill on="f" focussize="0,0"/>
              <v:stroke on="f" weight="0.5pt"/>
              <v:imagedata o:title=""/>
              <o:lock v:ext="edit" aspectratio="f"/>
              <v:textbox inset="0mm,0mm,0mm,0mm" style="mso-fit-shape-to-text:t;">
                <w:txbxContent>
                  <w:p w14:paraId="3F3EE4BD"/>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5A857"/>
    <w:multiLevelType w:val="singleLevel"/>
    <w:tmpl w:val="9795A857"/>
    <w:lvl w:ilvl="0" w:tentative="0">
      <w:start w:val="2"/>
      <w:numFmt w:val="decimal"/>
      <w:suff w:val="nothing"/>
      <w:lvlText w:val="（%1）"/>
      <w:lvlJc w:val="left"/>
    </w:lvl>
  </w:abstractNum>
  <w:abstractNum w:abstractNumId="1">
    <w:nsid w:val="2A8F537B"/>
    <w:multiLevelType w:val="multilevel"/>
    <w:tmpl w:val="2A8F537B"/>
    <w:lvl w:ilvl="0" w:tentative="0">
      <w:start w:val="1"/>
      <w:numFmt w:val="decimal"/>
      <w:lvlText w:val="%1."/>
      <w:lvlJc w:val="left"/>
      <w:pPr>
        <w:ind w:left="480" w:hanging="480"/>
      </w:pPr>
      <w:rPr>
        <w:rFonts w:hint="default"/>
      </w:rPr>
    </w:lvl>
    <w:lvl w:ilvl="1" w:tentative="0">
      <w:start w:val="1"/>
      <w:numFmt w:val="decimal"/>
      <w:lvlText w:val="%1.%2."/>
      <w:lvlJc w:val="left"/>
      <w:pPr>
        <w:ind w:left="1140" w:hanging="72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3120" w:hanging="144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5100" w:hanging="2160"/>
      </w:pPr>
      <w:rPr>
        <w:rFonts w:hint="default"/>
      </w:rPr>
    </w:lvl>
    <w:lvl w:ilvl="8" w:tentative="0">
      <w:start w:val="1"/>
      <w:numFmt w:val="decimal"/>
      <w:lvlText w:val="%1.%2.%3.%4.%5.%6.%7.%8.%9."/>
      <w:lvlJc w:val="left"/>
      <w:pPr>
        <w:ind w:left="5520" w:hanging="2160"/>
      </w:pPr>
      <w:rPr>
        <w:rFonts w:hint="default"/>
      </w:rPr>
    </w:lvl>
  </w:abstractNum>
  <w:abstractNum w:abstractNumId="2">
    <w:nsid w:val="2D57C0DC"/>
    <w:multiLevelType w:val="singleLevel"/>
    <w:tmpl w:val="2D57C0DC"/>
    <w:lvl w:ilvl="0" w:tentative="0">
      <w:start w:val="2"/>
      <w:numFmt w:val="decimal"/>
      <w:lvlText w:val="%1."/>
      <w:lvlJc w:val="left"/>
      <w:pPr>
        <w:tabs>
          <w:tab w:val="left" w:pos="312"/>
        </w:tabs>
      </w:pPr>
    </w:lvl>
  </w:abstractNum>
  <w:abstractNum w:abstractNumId="3">
    <w:nsid w:val="670E7014"/>
    <w:multiLevelType w:val="singleLevel"/>
    <w:tmpl w:val="670E7014"/>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6017E"/>
    <w:rsid w:val="0227136C"/>
    <w:rsid w:val="06E20060"/>
    <w:rsid w:val="094A5F49"/>
    <w:rsid w:val="0BB772BD"/>
    <w:rsid w:val="0E263089"/>
    <w:rsid w:val="10437371"/>
    <w:rsid w:val="1116161A"/>
    <w:rsid w:val="12210110"/>
    <w:rsid w:val="14416A1E"/>
    <w:rsid w:val="14930503"/>
    <w:rsid w:val="15022EFA"/>
    <w:rsid w:val="17D548A6"/>
    <w:rsid w:val="1B41161E"/>
    <w:rsid w:val="1C33298F"/>
    <w:rsid w:val="1DF1311D"/>
    <w:rsid w:val="209F6674"/>
    <w:rsid w:val="21E650A5"/>
    <w:rsid w:val="258F7F8F"/>
    <w:rsid w:val="2736461E"/>
    <w:rsid w:val="27BF3B42"/>
    <w:rsid w:val="28CB2D7D"/>
    <w:rsid w:val="28F60FCD"/>
    <w:rsid w:val="2BF83045"/>
    <w:rsid w:val="2E5A73A7"/>
    <w:rsid w:val="351812B4"/>
    <w:rsid w:val="35D6017E"/>
    <w:rsid w:val="36311EE1"/>
    <w:rsid w:val="3B7E4A28"/>
    <w:rsid w:val="3D2D072D"/>
    <w:rsid w:val="3F2D28A3"/>
    <w:rsid w:val="3F617C4B"/>
    <w:rsid w:val="3FD5399A"/>
    <w:rsid w:val="42BE1E2F"/>
    <w:rsid w:val="454817E1"/>
    <w:rsid w:val="463E1E1A"/>
    <w:rsid w:val="48CE7418"/>
    <w:rsid w:val="49174C1C"/>
    <w:rsid w:val="4EEC05F8"/>
    <w:rsid w:val="52C226AE"/>
    <w:rsid w:val="56AD2E78"/>
    <w:rsid w:val="586D14C7"/>
    <w:rsid w:val="59040631"/>
    <w:rsid w:val="59F1552F"/>
    <w:rsid w:val="64B33C79"/>
    <w:rsid w:val="6B886BB6"/>
    <w:rsid w:val="6C2B2308"/>
    <w:rsid w:val="6CD52274"/>
    <w:rsid w:val="6D5828C3"/>
    <w:rsid w:val="6F1C23DC"/>
    <w:rsid w:val="73974727"/>
    <w:rsid w:val="74533E38"/>
    <w:rsid w:val="751D2CB7"/>
    <w:rsid w:val="77602068"/>
    <w:rsid w:val="7AFF0D7C"/>
    <w:rsid w:val="7E9E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hint="default" w:ascii="Calibri" w:hAnsi="Calibri" w:eastAsia="宋体" w:cs="Times New Roman"/>
      <w:sz w:val="21"/>
      <w:szCs w:val="22"/>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3">
    <w:name w:val="heading 3"/>
    <w:basedOn w:val="1"/>
    <w:next w:val="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1"/>
    </w:rPr>
  </w:style>
  <w:style w:type="paragraph" w:styleId="5">
    <w:name w:val="annotation text"/>
    <w:basedOn w:val="1"/>
    <w:qFormat/>
    <w:uiPriority w:val="0"/>
    <w:pPr>
      <w:jc w:val="left"/>
    </w:pPr>
  </w:style>
  <w:style w:type="paragraph" w:styleId="6">
    <w:name w:val="Body Text Indent"/>
    <w:basedOn w:val="1"/>
    <w:next w:val="7"/>
    <w:qFormat/>
    <w:uiPriority w:val="0"/>
    <w:pPr>
      <w:ind w:firstLine="645"/>
    </w:pPr>
    <w:rPr>
      <w:rFonts w:ascii="楷体_GB2312" w:eastAsia="楷体_GB2312"/>
      <w:sz w:val="32"/>
      <w:szCs w:val="32"/>
    </w:rPr>
  </w:style>
  <w:style w:type="paragraph" w:styleId="7">
    <w:name w:val="envelope return"/>
    <w:basedOn w:val="1"/>
    <w:qFormat/>
    <w:uiPriority w:val="0"/>
    <w:pPr>
      <w:topLinePunct/>
      <w:adjustRightInd w:val="0"/>
      <w:snapToGrid w:val="0"/>
      <w:spacing w:before="160" w:after="160" w:line="240" w:lineRule="atLeast"/>
      <w:ind w:left="1701"/>
      <w:jc w:val="left"/>
    </w:pPr>
    <w:rPr>
      <w:rFonts w:ascii="Arial" w:hAnsi="Arial" w:cs="Arial"/>
    </w:rPr>
  </w:style>
  <w:style w:type="paragraph" w:styleId="8">
    <w:name w:val="footer"/>
    <w:basedOn w:val="1"/>
    <w:unhideWhenUsed/>
    <w:qFormat/>
    <w:uiPriority w:val="99"/>
    <w:pPr>
      <w:tabs>
        <w:tab w:val="center" w:pos="7143"/>
        <w:tab w:val="right" w:pos="14287"/>
      </w:tabs>
    </w:pPr>
  </w:style>
  <w:style w:type="paragraph" w:styleId="9">
    <w:name w:val="toc 1"/>
    <w:basedOn w:val="1"/>
    <w:next w:val="1"/>
    <w:qFormat/>
    <w:uiPriority w:val="39"/>
    <w:pPr>
      <w:spacing w:before="120" w:after="120"/>
      <w:jc w:val="left"/>
    </w:pPr>
    <w:rPr>
      <w:rFonts w:cs="Calibri"/>
      <w:b/>
      <w:bCs/>
      <w:caps/>
      <w:sz w:val="20"/>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
    <w:name w:val="Normal_0"/>
    <w:qFormat/>
    <w:uiPriority w:val="0"/>
    <w:rPr>
      <w:rFonts w:ascii="黑体" w:hAnsi="黑体" w:eastAsia="黑体" w:cs="Times New Roman"/>
      <w:b/>
      <w:sz w:val="32"/>
      <w:szCs w:val="24"/>
      <w:lang w:val="en-US" w:eastAsia="zh-CN" w:bidi="ar-SA"/>
    </w:rPr>
  </w:style>
  <w:style w:type="paragraph" w:customStyle="1" w:styleId="15">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3"/>
    <w:next w:val="1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7">
    <w:name w:val="正文首行缩进 2_1"/>
    <w:basedOn w:val="18"/>
    <w:next w:val="20"/>
    <w:qFormat/>
    <w:uiPriority w:val="0"/>
    <w:pPr>
      <w:spacing w:after="120"/>
      <w:ind w:left="200" w:firstLine="200"/>
    </w:pPr>
    <w:rPr>
      <w:rFonts w:ascii="Times New Roman"/>
      <w:szCs w:val="24"/>
    </w:rPr>
  </w:style>
  <w:style w:type="paragraph" w:customStyle="1" w:styleId="18">
    <w:name w:val="正文文本缩进_1"/>
    <w:basedOn w:val="19"/>
    <w:next w:val="17"/>
    <w:qFormat/>
    <w:uiPriority w:val="0"/>
    <w:pPr>
      <w:ind w:firstLine="225"/>
    </w:pPr>
    <w:rPr>
      <w:rFonts w:ascii="仿宋_GB2312" w:eastAsia="仿宋_GB2312"/>
      <w:sz w:val="32"/>
    </w:rPr>
  </w:style>
  <w:style w:type="paragraph" w:customStyle="1" w:styleId="19">
    <w:name w:val="正文_18"/>
    <w:next w:val="1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0">
    <w:name w:val="xl53_0"/>
    <w:next w:val="16"/>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b/>
      <w:bCs/>
      <w:lang w:val="en-US" w:eastAsia="zh-CN" w:bidi="ar-SA"/>
    </w:rPr>
  </w:style>
  <w:style w:type="paragraph" w:customStyle="1" w:styleId="21">
    <w:name w:val="普通(网站)1"/>
    <w:basedOn w:val="1"/>
    <w:qFormat/>
    <w:uiPriority w:val="0"/>
    <w:rPr>
      <w:sz w:val="24"/>
    </w:rPr>
  </w:style>
  <w:style w:type="character" w:customStyle="1" w:styleId="22">
    <w:name w:val="16"/>
    <w:link w:val="1"/>
    <w:qFormat/>
    <w:uiPriority w:val="0"/>
    <w:rPr>
      <w:rFonts w:hint="default" w:ascii="Calibri" w:hAnsi="Calibri" w:eastAsia="宋体" w:cs="Times New Roman"/>
      <w:sz w:val="21"/>
      <w:szCs w:val="22"/>
    </w:rPr>
  </w:style>
  <w:style w:type="paragraph" w:customStyle="1" w:styleId="23">
    <w:name w:val="Normal_19"/>
    <w:next w:val="24"/>
    <w:qFormat/>
    <w:uiPriority w:val="0"/>
    <w:rPr>
      <w:rFonts w:ascii="Times New Roman" w:hAnsi="Times New Roman" w:eastAsia="Times New Roman" w:cs="Times New Roman"/>
      <w:sz w:val="24"/>
      <w:szCs w:val="24"/>
      <w:lang w:val="en-US" w:eastAsia="zh-CN" w:bidi="ar-SA"/>
    </w:rPr>
  </w:style>
  <w:style w:type="paragraph" w:customStyle="1" w:styleId="24">
    <w:name w:val="Normal11"/>
    <w:next w:val="25"/>
    <w:qFormat/>
    <w:uiPriority w:val="0"/>
    <w:pPr>
      <w:widowControl w:val="0"/>
      <w:jc w:val="both"/>
    </w:pPr>
    <w:rPr>
      <w:rFonts w:hint="default" w:ascii="Times New Roman" w:hAnsi="Times New Roman" w:eastAsia="宋体" w:cs="Times New Roman"/>
      <w:szCs w:val="21"/>
      <w:lang w:val="en-US" w:eastAsia="zh-CN" w:bidi="ar-SA"/>
    </w:rPr>
  </w:style>
  <w:style w:type="paragraph" w:customStyle="1" w:styleId="25">
    <w:name w:val="Body Text First Indent1"/>
    <w:basedOn w:val="26"/>
    <w:unhideWhenUsed/>
    <w:qFormat/>
    <w:uiPriority w:val="99"/>
    <w:pPr>
      <w:ind w:firstLine="420"/>
    </w:pPr>
  </w:style>
  <w:style w:type="paragraph" w:customStyle="1" w:styleId="26">
    <w:name w:val="Body Text1"/>
    <w:basedOn w:val="24"/>
    <w:unhideWhenUsed/>
    <w:qFormat/>
    <w:uiPriority w:val="99"/>
    <w:pPr>
      <w:spacing w:after="120"/>
    </w:pPr>
  </w:style>
  <w:style w:type="paragraph" w:customStyle="1" w:styleId="27">
    <w:name w:val="正文_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2"/>
    <w:next w:val="2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
    <w:name w:val="正文文本缩进_0"/>
    <w:basedOn w:val="28"/>
    <w:qFormat/>
    <w:uiPriority w:val="0"/>
    <w:pPr>
      <w:ind w:firstLine="225"/>
    </w:pPr>
    <w:rPr>
      <w:rFonts w:ascii="仿宋_GB2312" w:eastAsia="仿宋_GB2312"/>
      <w:sz w:val="32"/>
    </w:rPr>
  </w:style>
  <w:style w:type="paragraph" w:customStyle="1" w:styleId="30">
    <w:name w:val="正文文本1"/>
    <w:basedOn w:val="23"/>
    <w:next w:val="31"/>
    <w:qFormat/>
    <w:uiPriority w:val="0"/>
    <w:pPr>
      <w:spacing w:line="60" w:lineRule="auto"/>
    </w:pPr>
    <w:rPr>
      <w:rFonts w:ascii="仿宋_GB2312" w:eastAsia="仿宋_GB2312"/>
      <w:sz w:val="32"/>
    </w:rPr>
  </w:style>
  <w:style w:type="paragraph" w:customStyle="1" w:styleId="31">
    <w:name w:val="纯文本1"/>
    <w:basedOn w:val="23"/>
    <w:next w:val="32"/>
    <w:qFormat/>
    <w:uiPriority w:val="0"/>
    <w:rPr>
      <w:rFonts w:ascii="宋体" w:hAnsi="Courier New"/>
      <w:szCs w:val="20"/>
    </w:rPr>
  </w:style>
  <w:style w:type="paragraph" w:customStyle="1" w:styleId="32">
    <w:name w:val="正文缩进1"/>
    <w:basedOn w:val="23"/>
    <w:qFormat/>
    <w:uiPriority w:val="0"/>
    <w:pPr>
      <w:ind w:firstLine="420"/>
      <w:jc w:val="left"/>
    </w:pPr>
    <w:rPr>
      <w:rFonts w:eastAsia="楷体_GB2312"/>
      <w:sz w:val="24"/>
      <w:szCs w:val="20"/>
    </w:rPr>
  </w:style>
  <w:style w:type="paragraph" w:customStyle="1" w:styleId="33">
    <w:name w:val="正文文本2"/>
    <w:basedOn w:val="34"/>
    <w:qFormat/>
    <w:uiPriority w:val="0"/>
    <w:pPr>
      <w:spacing w:line="60" w:lineRule="auto"/>
    </w:pPr>
    <w:rPr>
      <w:rFonts w:ascii="仿宋_GB2312" w:eastAsia="仿宋_GB2312"/>
      <w:sz w:val="32"/>
      <w:szCs w:val="22"/>
    </w:rPr>
  </w:style>
  <w:style w:type="paragraph" w:customStyle="1" w:styleId="34">
    <w:name w:val="Normal_21"/>
    <w:basedOn w:val="15"/>
    <w:next w:val="1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5">
    <w:name w:val="正文文本4"/>
    <w:basedOn w:val="34"/>
    <w:qFormat/>
    <w:uiPriority w:val="0"/>
    <w:pPr>
      <w:spacing w:line="60" w:lineRule="auto"/>
    </w:pPr>
    <w:rPr>
      <w:rFonts w:ascii="仿宋_GB2312" w:eastAsia="仿宋_GB2312"/>
      <w:sz w:val="32"/>
      <w:szCs w:val="22"/>
    </w:rPr>
  </w:style>
  <w:style w:type="paragraph" w:customStyle="1" w:styleId="36">
    <w:name w:val="正文文本11"/>
    <w:basedOn w:val="1"/>
    <w:qFormat/>
    <w:uiPriority w:val="0"/>
    <w:rPr>
      <w:rFonts w:ascii="仿宋" w:hAnsi="仿宋" w:eastAsia="仿宋" w:cs="仿宋"/>
      <w:sz w:val="32"/>
      <w:szCs w:val="32"/>
      <w:lang w:val="en-US" w:eastAsia="en-US" w:bidi="ar-SA"/>
    </w:rPr>
  </w:style>
  <w:style w:type="paragraph" w:customStyle="1" w:styleId="37">
    <w:name w:val="正文_16_0_0"/>
    <w:next w:val="38"/>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8">
    <w:name w:val="正文_17"/>
    <w:next w:val="39"/>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9">
    <w:name w:val="标题 4_1"/>
    <w:basedOn w:val="38"/>
    <w:next w:val="38"/>
    <w:qFormat/>
    <w:uiPriority w:val="0"/>
    <w:pPr>
      <w:keepNext/>
      <w:keepLines/>
      <w:tabs>
        <w:tab w:val="left" w:pos="1134"/>
        <w:tab w:val="right" w:pos="7371"/>
      </w:tabs>
      <w:spacing w:line="360" w:lineRule="auto"/>
      <w:outlineLvl w:val="3"/>
    </w:pPr>
    <w:rPr>
      <w:rFonts w:ascii="宋体"/>
      <w:color w:val="800000"/>
      <w:sz w:val="28"/>
      <w:szCs w:val="20"/>
    </w:rPr>
  </w:style>
  <w:style w:type="paragraph" w:customStyle="1" w:styleId="40">
    <w:name w:val="Normal_1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1">
    <w:name w:val="正文_6_0_0"/>
    <w:qFormat/>
    <w:uiPriority w:val="0"/>
    <w:pPr>
      <w:widowControl w:val="0"/>
      <w:jc w:val="both"/>
    </w:pPr>
    <w:rPr>
      <w:rFonts w:hint="default" w:ascii="Calibri" w:hAnsi="Calibri" w:eastAsia="宋体" w:cs="Times New Roman"/>
      <w:lang w:val="en-US" w:eastAsia="zh-CN" w:bidi="ar-SA"/>
    </w:rPr>
  </w:style>
  <w:style w:type="paragraph" w:customStyle="1" w:styleId="42">
    <w:name w:val="正文_7_1"/>
    <w:qFormat/>
    <w:uiPriority w:val="0"/>
    <w:pPr>
      <w:widowControl w:val="0"/>
      <w:jc w:val="both"/>
    </w:pPr>
    <w:rPr>
      <w:rFonts w:hint="default" w:ascii="Calibri" w:hAnsi="Calibri" w:eastAsia="宋体" w:cs="Times New Roman"/>
      <w:lang w:val="en-US" w:eastAsia="zh-CN" w:bidi="ar-SA"/>
    </w:rPr>
  </w:style>
  <w:style w:type="paragraph" w:customStyle="1" w:styleId="43">
    <w:name w:val="Normal_8_0_0"/>
    <w:qFormat/>
    <w:uiPriority w:val="0"/>
    <w:rPr>
      <w:rFonts w:hint="default" w:ascii="Times New Roman" w:hAnsi="Times New Roman" w:eastAsia="Times New Roman" w:cs="Times New Roman"/>
      <w:sz w:val="24"/>
      <w:szCs w:val="24"/>
      <w:lang w:val="en-US" w:eastAsia="zh-CN" w:bidi="ar-SA"/>
    </w:rPr>
  </w:style>
  <w:style w:type="paragraph" w:customStyle="1" w:styleId="44">
    <w:name w:val="Normal_8_0_0_0"/>
    <w:qFormat/>
    <w:uiPriority w:val="0"/>
    <w:pPr>
      <w:widowControl w:val="0"/>
      <w:jc w:val="both"/>
    </w:pPr>
    <w:rPr>
      <w:rFonts w:hint="default" w:ascii="Calibri" w:hAnsi="Calibri" w:eastAsia="宋体" w:cs="Times New Roman"/>
      <w:lang w:val="en-US" w:eastAsia="zh-CN" w:bidi="ar-SA"/>
    </w:rPr>
  </w:style>
  <w:style w:type="paragraph" w:customStyle="1" w:styleId="45">
    <w:name w:val="正文_8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6">
    <w:name w:val="正文_9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7">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48">
    <w:name w:val="Normal_12_0"/>
    <w:qFormat/>
    <w:uiPriority w:val="0"/>
    <w:rPr>
      <w:rFonts w:hint="default" w:ascii="黑体" w:hAnsi="黑体" w:eastAsia="黑体" w:cs="Times New Roman"/>
      <w:b/>
      <w:sz w:val="32"/>
      <w:szCs w:val="24"/>
      <w:lang w:val="en-US" w:eastAsia="zh-CN" w:bidi="ar-SA"/>
    </w:rPr>
  </w:style>
  <w:style w:type="paragraph" w:customStyle="1" w:styleId="49">
    <w:name w:val="列出段落_2"/>
    <w:basedOn w:val="45"/>
    <w:qFormat/>
    <w:uiPriority w:val="34"/>
    <w:pPr>
      <w:ind w:firstLine="420"/>
    </w:pPr>
  </w:style>
  <w:style w:type="paragraph" w:customStyle="1" w:styleId="50">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1">
    <w:name w:val="正文_12_0_0_0_0"/>
    <w:basedOn w:val="1"/>
    <w:qFormat/>
    <w:uiPriority w:val="0"/>
    <w:rPr>
      <w:rFonts w:ascii="Times New Roman" w:hAnsi="Times New Roman"/>
      <w:szCs w:val="24"/>
    </w:rPr>
  </w:style>
  <w:style w:type="paragraph" w:customStyle="1" w:styleId="52">
    <w:name w:val="普通(网站)11"/>
    <w:basedOn w:val="1"/>
    <w:qFormat/>
    <w:uiPriority w:val="99"/>
    <w:rPr>
      <w:sz w:val="24"/>
    </w:rPr>
  </w:style>
  <w:style w:type="paragraph" w:customStyle="1" w:styleId="53">
    <w:name w:val="正文_1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54">
    <w:name w:val="Normal_19_0_1"/>
    <w:qFormat/>
    <w:uiPriority w:val="0"/>
    <w:rPr>
      <w:rFonts w:hint="default" w:ascii="Tahoma" w:hAnsi="Tahoma" w:eastAsia="微软雅黑" w:cs="Times New Roman"/>
      <w:lang w:val="en-US" w:eastAsia="zh-CN" w:bidi="ar-SA"/>
    </w:rPr>
  </w:style>
  <w:style w:type="paragraph" w:customStyle="1" w:styleId="55">
    <w:name w:val="普通(网站)111"/>
    <w:qFormat/>
    <w:uiPriority w:val="99"/>
    <w:pPr>
      <w:widowControl/>
      <w:spacing w:before="100" w:beforeAutospacing="1" w:after="100" w:afterAutospacing="1"/>
      <w:jc w:val="left"/>
    </w:pPr>
    <w:rPr>
      <w:rFonts w:hint="default" w:ascii="宋体" w:hAnsi="宋体" w:eastAsia="宋体" w:cs="宋体"/>
      <w:sz w:val="24"/>
      <w:szCs w:val="24"/>
      <w:lang w:val="en-US" w:eastAsia="zh-CN" w:bidi="ar-SA"/>
    </w:rPr>
  </w:style>
  <w:style w:type="paragraph" w:customStyle="1" w:styleId="56">
    <w:name w:val="Normal_17_0"/>
    <w:qFormat/>
    <w:uiPriority w:val="0"/>
    <w:rPr>
      <w:rFonts w:hint="default" w:ascii="黑体" w:hAnsi="黑体" w:eastAsia="黑体" w:cs="Times New Roman"/>
      <w:b/>
      <w:sz w:val="32"/>
      <w:szCs w:val="24"/>
      <w:lang w:val="en-US" w:eastAsia="zh-CN" w:bidi="ar-SA"/>
    </w:rPr>
  </w:style>
  <w:style w:type="paragraph" w:customStyle="1" w:styleId="57">
    <w:name w:val="正文_15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18078</Words>
  <Characters>18988</Characters>
  <Lines>0</Lines>
  <Paragraphs>0</Paragraphs>
  <TotalTime>5</TotalTime>
  <ScaleCrop>false</ScaleCrop>
  <LinksUpToDate>false</LinksUpToDate>
  <CharactersWithSpaces>19202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2025-07-08T03:05:00Z</dcterms:created>
  <dc:creator>Young</dc:creator>
  <cp:lastModifiedBy>Young</cp:lastModifiedBy>
  <dcterms:modified xsi:type="dcterms:W3CDTF">2025-07-23T01:46:51Z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182EBA2440DC41158F40AC43DEAFB060_13</vt:lpwstr>
  </property>
  <property fmtid="{D5CDD505-2E9C-101B-9397-08002B2CF9AE}" pid="4" name="KSOTemplateDocerSaveRecord">
    <vt:lpwstr>eyJoZGlkIjoiMTVjZTI1YTgzYzRjYTAyMTE2OTc4ODMzMWU3NjVkOWIiLCJ1c2VySWQiOiIyNTQ2OTIyNTYifQ==</vt:lpwstr>
  </property>
</Properties>
</file>